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DA642" w14:textId="77777777" w:rsidR="00DC107C" w:rsidRPr="00FA01D4" w:rsidRDefault="00DC107C" w:rsidP="00DC107C">
      <w:pPr>
        <w:rPr>
          <w:rFonts w:asciiTheme="minorHAnsi" w:hAnsiTheme="minorHAnsi" w:cs="Arial"/>
          <w:b/>
          <w:sz w:val="22"/>
          <w:szCs w:val="22"/>
          <w:lang w:val="en-CA"/>
        </w:rPr>
      </w:pPr>
    </w:p>
    <w:p w14:paraId="606FF170" w14:textId="77777777" w:rsidR="00DC107C" w:rsidRPr="00FA01D4" w:rsidRDefault="00DC107C" w:rsidP="00DC107C">
      <w:pPr>
        <w:jc w:val="center"/>
        <w:rPr>
          <w:rFonts w:asciiTheme="minorHAnsi" w:hAnsiTheme="minorHAnsi" w:cs="Arial"/>
          <w:b/>
          <w:sz w:val="22"/>
          <w:szCs w:val="22"/>
          <w:lang w:val="en-CA"/>
        </w:rPr>
      </w:pPr>
      <w:r w:rsidRPr="00FA01D4">
        <w:rPr>
          <w:rFonts w:asciiTheme="minorHAnsi" w:hAnsiTheme="minorHAnsi" w:cs="Arial"/>
          <w:b/>
          <w:noProof/>
          <w:sz w:val="22"/>
          <w:szCs w:val="22"/>
        </w:rPr>
        <w:t>SALT SPRING</w:t>
      </w:r>
      <w:r w:rsidRPr="00FA01D4">
        <w:rPr>
          <w:rFonts w:asciiTheme="minorHAnsi" w:hAnsiTheme="minorHAnsi" w:cs="Arial"/>
          <w:b/>
          <w:sz w:val="22"/>
          <w:szCs w:val="22"/>
          <w:lang w:val="en-CA"/>
        </w:rPr>
        <w:t xml:space="preserve"> ISLAND LOCAL TRUST COMMITTEE</w:t>
      </w:r>
    </w:p>
    <w:p w14:paraId="418E501F" w14:textId="77777777" w:rsidR="00DC107C" w:rsidRPr="00FA01D4" w:rsidRDefault="00DC107C" w:rsidP="00DC107C">
      <w:pPr>
        <w:jc w:val="center"/>
        <w:rPr>
          <w:rFonts w:asciiTheme="minorHAnsi" w:hAnsiTheme="minorHAnsi" w:cs="Arial"/>
          <w:b/>
          <w:sz w:val="22"/>
          <w:szCs w:val="22"/>
          <w:lang w:val="en-CA"/>
        </w:rPr>
      </w:pPr>
      <w:bookmarkStart w:id="0" w:name="BylawNumber"/>
      <w:r w:rsidRPr="00FA01D4">
        <w:rPr>
          <w:rFonts w:asciiTheme="minorHAnsi" w:hAnsiTheme="minorHAnsi" w:cs="Arial"/>
          <w:b/>
          <w:sz w:val="22"/>
          <w:szCs w:val="22"/>
          <w:lang w:val="en-CA"/>
        </w:rPr>
        <w:t xml:space="preserve">BYLAW NO. </w:t>
      </w:r>
      <w:r w:rsidRPr="00954207">
        <w:rPr>
          <w:rFonts w:asciiTheme="minorHAnsi" w:hAnsiTheme="minorHAnsi" w:cs="Arial"/>
          <w:b/>
          <w:sz w:val="22"/>
          <w:szCs w:val="22"/>
          <w:lang w:val="en-CA"/>
        </w:rPr>
        <w:t>5</w:t>
      </w:r>
      <w:r w:rsidR="006640FB">
        <w:rPr>
          <w:rFonts w:asciiTheme="minorHAnsi" w:hAnsiTheme="minorHAnsi" w:cs="Arial"/>
          <w:b/>
          <w:sz w:val="22"/>
          <w:szCs w:val="22"/>
          <w:lang w:val="en-CA"/>
        </w:rPr>
        <w:t>30</w:t>
      </w:r>
    </w:p>
    <w:p w14:paraId="0BA48776" w14:textId="77777777" w:rsidR="00DC107C" w:rsidRPr="00FA01D4" w:rsidRDefault="001E5405" w:rsidP="00DC107C">
      <w:pPr>
        <w:jc w:val="both"/>
        <w:rPr>
          <w:rFonts w:asciiTheme="minorHAnsi" w:hAnsiTheme="minorHAnsi" w:cs="Arial"/>
          <w:b/>
          <w:sz w:val="22"/>
          <w:szCs w:val="22"/>
          <w:lang w:val="en-CA"/>
        </w:rPr>
      </w:pPr>
      <w:r>
        <w:rPr>
          <w:rFonts w:asciiTheme="minorHAnsi" w:hAnsiTheme="minorHAnsi" w:cs="Arial"/>
          <w:b/>
          <w:sz w:val="22"/>
          <w:szCs w:val="22"/>
          <w:lang w:val="en-CA"/>
        </w:rPr>
        <w:pict w14:anchorId="11EA56B9">
          <v:rect id="_x0000_i1025" style="width:0;height:1.5pt" o:hralign="center" o:hrstd="t" o:hr="t" fillcolor="#a0a0a0" stroked="f"/>
        </w:pict>
      </w:r>
    </w:p>
    <w:bookmarkEnd w:id="0"/>
    <w:p w14:paraId="41ED774F" w14:textId="77777777" w:rsidR="00DC107C" w:rsidRPr="00CD4DC2" w:rsidRDefault="00DC107C" w:rsidP="00DC107C">
      <w:pPr>
        <w:rPr>
          <w:rFonts w:asciiTheme="minorHAnsi" w:hAnsiTheme="minorHAnsi"/>
          <w:sz w:val="14"/>
          <w:szCs w:val="16"/>
          <w:lang w:val="en-CA"/>
        </w:rPr>
      </w:pPr>
    </w:p>
    <w:p w14:paraId="4E06E971" w14:textId="77777777" w:rsidR="00DC107C" w:rsidRPr="00FA01D4" w:rsidRDefault="00DC107C" w:rsidP="00DC107C">
      <w:pPr>
        <w:jc w:val="center"/>
        <w:rPr>
          <w:rFonts w:asciiTheme="minorHAnsi" w:hAnsiTheme="minorHAnsi" w:cs="Arial"/>
          <w:b/>
          <w:sz w:val="22"/>
          <w:szCs w:val="22"/>
          <w:lang w:val="en-CA"/>
        </w:rPr>
      </w:pPr>
      <w:r w:rsidRPr="00FA01D4">
        <w:rPr>
          <w:rFonts w:asciiTheme="minorHAnsi" w:hAnsiTheme="minorHAnsi" w:cs="Arial"/>
          <w:b/>
          <w:caps/>
          <w:sz w:val="22"/>
          <w:szCs w:val="22"/>
        </w:rPr>
        <w:t>A BYLAW TO AMEND Salt Spring</w:t>
      </w:r>
      <w:r>
        <w:rPr>
          <w:rFonts w:asciiTheme="minorHAnsi" w:hAnsiTheme="minorHAnsi" w:cs="Arial"/>
          <w:b/>
          <w:caps/>
          <w:sz w:val="22"/>
          <w:szCs w:val="22"/>
        </w:rPr>
        <w:t xml:space="preserve"> ISLAND LAND USE </w:t>
      </w:r>
      <w:r w:rsidRPr="00FA01D4">
        <w:rPr>
          <w:rFonts w:asciiTheme="minorHAnsi" w:hAnsiTheme="minorHAnsi" w:cs="Arial"/>
          <w:b/>
          <w:caps/>
          <w:sz w:val="22"/>
          <w:szCs w:val="22"/>
        </w:rPr>
        <w:t xml:space="preserve">bylaw NO. </w:t>
      </w:r>
      <w:r>
        <w:rPr>
          <w:rFonts w:asciiTheme="minorHAnsi" w:hAnsiTheme="minorHAnsi" w:cs="Arial"/>
          <w:b/>
          <w:caps/>
          <w:sz w:val="22"/>
          <w:szCs w:val="22"/>
        </w:rPr>
        <w:t>355</w:t>
      </w:r>
      <w:r w:rsidRPr="00FA01D4">
        <w:rPr>
          <w:rFonts w:asciiTheme="minorHAnsi" w:hAnsiTheme="minorHAnsi" w:cs="Arial"/>
          <w:b/>
          <w:caps/>
          <w:sz w:val="22"/>
          <w:szCs w:val="22"/>
        </w:rPr>
        <w:t xml:space="preserve">, </w:t>
      </w:r>
      <w:r>
        <w:rPr>
          <w:rFonts w:asciiTheme="minorHAnsi" w:hAnsiTheme="minorHAnsi" w:cs="Arial"/>
          <w:b/>
          <w:caps/>
          <w:sz w:val="22"/>
          <w:szCs w:val="22"/>
        </w:rPr>
        <w:t>1999</w:t>
      </w:r>
      <w:r w:rsidR="001E5405">
        <w:rPr>
          <w:rFonts w:asciiTheme="minorHAnsi" w:hAnsiTheme="minorHAnsi" w:cs="Arial"/>
          <w:b/>
          <w:sz w:val="22"/>
          <w:szCs w:val="22"/>
          <w:lang w:val="en-CA"/>
        </w:rPr>
        <w:pict w14:anchorId="660DA9C8">
          <v:rect id="_x0000_i1026" style="width:0;height:1.5pt" o:hralign="center" o:hrstd="t" o:hr="t" fillcolor="#a0a0a0" stroked="f"/>
        </w:pict>
      </w:r>
    </w:p>
    <w:p w14:paraId="7A36626C" w14:textId="77777777" w:rsidR="00674F0A" w:rsidRPr="00CD4DC2" w:rsidRDefault="00674F0A" w:rsidP="007A0B76">
      <w:pPr>
        <w:jc w:val="both"/>
        <w:rPr>
          <w:rFonts w:cs="Arial"/>
          <w:sz w:val="20"/>
          <w:szCs w:val="22"/>
          <w:lang w:val="en-CA"/>
        </w:rPr>
      </w:pPr>
    </w:p>
    <w:p w14:paraId="136AC94A" w14:textId="77777777" w:rsidR="007A0B76" w:rsidRPr="00DC107C" w:rsidRDefault="007A0B76" w:rsidP="007A0B76">
      <w:pPr>
        <w:jc w:val="both"/>
        <w:rPr>
          <w:rFonts w:asciiTheme="minorHAnsi" w:hAnsiTheme="minorHAnsi" w:cstheme="minorHAnsi"/>
          <w:sz w:val="22"/>
          <w:szCs w:val="22"/>
          <w:lang w:val="en-CA"/>
        </w:rPr>
      </w:pPr>
      <w:r w:rsidRPr="00DC107C">
        <w:rPr>
          <w:rFonts w:asciiTheme="minorHAnsi" w:hAnsiTheme="minorHAnsi" w:cstheme="minorHAnsi"/>
          <w:sz w:val="22"/>
          <w:szCs w:val="22"/>
          <w:lang w:val="en-CA"/>
        </w:rPr>
        <w:t xml:space="preserve">The </w:t>
      </w:r>
      <w:bookmarkStart w:id="1" w:name="IslandName2"/>
      <w:bookmarkEnd w:id="1"/>
      <w:r w:rsidR="005D29C5" w:rsidRPr="00DC107C">
        <w:rPr>
          <w:rFonts w:asciiTheme="minorHAnsi" w:hAnsiTheme="minorHAnsi" w:cstheme="minorHAnsi"/>
          <w:sz w:val="22"/>
          <w:szCs w:val="22"/>
          <w:lang w:val="en-CA"/>
        </w:rPr>
        <w:t>Salt Spring</w:t>
      </w:r>
      <w:r w:rsidRPr="00DC107C">
        <w:rPr>
          <w:rFonts w:asciiTheme="minorHAnsi" w:hAnsiTheme="minorHAnsi" w:cstheme="minorHAnsi"/>
          <w:sz w:val="22"/>
          <w:szCs w:val="22"/>
          <w:lang w:val="en-CA"/>
        </w:rPr>
        <w:t xml:space="preserve"> Island Local Trust Committee, being the Trust Committee having jurisdiction in respect of the </w:t>
      </w:r>
      <w:bookmarkStart w:id="2" w:name="IslandName3"/>
      <w:bookmarkEnd w:id="2"/>
      <w:r w:rsidR="005D29C5" w:rsidRPr="00DC107C">
        <w:rPr>
          <w:rFonts w:asciiTheme="minorHAnsi" w:hAnsiTheme="minorHAnsi" w:cstheme="minorHAnsi"/>
          <w:sz w:val="22"/>
          <w:szCs w:val="22"/>
          <w:lang w:val="en-CA"/>
        </w:rPr>
        <w:t>Salt Spring</w:t>
      </w:r>
      <w:r w:rsidRPr="00DC107C">
        <w:rPr>
          <w:rFonts w:asciiTheme="minorHAnsi" w:hAnsiTheme="minorHAnsi" w:cstheme="minorHAnsi"/>
          <w:sz w:val="22"/>
          <w:szCs w:val="22"/>
          <w:lang w:val="en-CA"/>
        </w:rPr>
        <w:t xml:space="preserve"> Island Local Trust Area under the </w:t>
      </w:r>
      <w:r w:rsidRPr="00DC107C">
        <w:rPr>
          <w:rFonts w:asciiTheme="minorHAnsi" w:hAnsiTheme="minorHAnsi" w:cstheme="minorHAnsi"/>
          <w:i/>
          <w:sz w:val="22"/>
          <w:szCs w:val="22"/>
          <w:lang w:val="en-CA"/>
        </w:rPr>
        <w:t xml:space="preserve">Islands Trust Act, </w:t>
      </w:r>
      <w:r w:rsidRPr="00DC107C">
        <w:rPr>
          <w:rFonts w:asciiTheme="minorHAnsi" w:hAnsiTheme="minorHAnsi" w:cstheme="minorHAnsi"/>
          <w:sz w:val="22"/>
          <w:szCs w:val="22"/>
          <w:lang w:val="en-CA"/>
        </w:rPr>
        <w:t>enacts as follows:</w:t>
      </w:r>
    </w:p>
    <w:p w14:paraId="02B8DFB2" w14:textId="77777777" w:rsidR="00094806" w:rsidRPr="00E037A4" w:rsidRDefault="00094806">
      <w:pPr>
        <w:rPr>
          <w:rFonts w:asciiTheme="minorHAnsi" w:hAnsiTheme="minorHAnsi" w:cstheme="minorHAnsi"/>
          <w:sz w:val="22"/>
          <w:szCs w:val="22"/>
          <w:lang w:val="en-CA"/>
        </w:rPr>
      </w:pPr>
    </w:p>
    <w:p w14:paraId="096A71E8" w14:textId="77777777" w:rsidR="00EB6B9E" w:rsidRPr="00DC107C" w:rsidRDefault="00EB6B9E" w:rsidP="009943A5">
      <w:pPr>
        <w:pStyle w:val="BodyTextIndent3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107C">
        <w:rPr>
          <w:rFonts w:asciiTheme="minorHAnsi" w:hAnsiTheme="minorHAnsi" w:cstheme="minorHAnsi"/>
          <w:sz w:val="22"/>
          <w:szCs w:val="22"/>
        </w:rPr>
        <w:t>Citation</w:t>
      </w:r>
    </w:p>
    <w:p w14:paraId="53A07446" w14:textId="77777777" w:rsidR="00EB6B9E" w:rsidRPr="00E037A4" w:rsidRDefault="00EB6B9E" w:rsidP="00EB6B9E">
      <w:pPr>
        <w:pStyle w:val="BodyTextIndent3"/>
        <w:ind w:left="360" w:firstLine="0"/>
        <w:jc w:val="both"/>
        <w:rPr>
          <w:rFonts w:asciiTheme="minorHAnsi" w:hAnsiTheme="minorHAnsi" w:cstheme="minorHAnsi"/>
          <w:sz w:val="14"/>
          <w:szCs w:val="18"/>
        </w:rPr>
      </w:pPr>
    </w:p>
    <w:p w14:paraId="4D998B98" w14:textId="77777777" w:rsidR="00EB6B9E" w:rsidRPr="00DC107C" w:rsidRDefault="00EB6B9E" w:rsidP="00E44E74">
      <w:pPr>
        <w:pStyle w:val="BodyTextIndent3"/>
        <w:ind w:left="360" w:firstLine="0"/>
        <w:jc w:val="both"/>
        <w:rPr>
          <w:rFonts w:asciiTheme="minorHAnsi" w:hAnsiTheme="minorHAnsi" w:cstheme="minorHAnsi"/>
          <w:sz w:val="22"/>
          <w:szCs w:val="22"/>
        </w:rPr>
      </w:pPr>
      <w:r w:rsidRPr="00DC107C">
        <w:rPr>
          <w:rFonts w:asciiTheme="minorHAnsi" w:hAnsiTheme="minorHAnsi" w:cstheme="minorHAnsi"/>
          <w:sz w:val="22"/>
          <w:szCs w:val="22"/>
        </w:rPr>
        <w:t>This bylaw may be cited for all purposes as “</w:t>
      </w:r>
      <w:r w:rsidR="005D29C5" w:rsidRPr="00DC107C">
        <w:rPr>
          <w:rFonts w:asciiTheme="minorHAnsi" w:hAnsiTheme="minorHAnsi" w:cstheme="minorHAnsi"/>
          <w:sz w:val="22"/>
          <w:szCs w:val="22"/>
        </w:rPr>
        <w:t>Salt Spring</w:t>
      </w:r>
      <w:r w:rsidRPr="00DC107C">
        <w:rPr>
          <w:rFonts w:asciiTheme="minorHAnsi" w:hAnsiTheme="minorHAnsi" w:cstheme="minorHAnsi"/>
          <w:sz w:val="22"/>
          <w:szCs w:val="22"/>
        </w:rPr>
        <w:t xml:space="preserve"> Island </w:t>
      </w:r>
      <w:r w:rsidR="002F1D88">
        <w:rPr>
          <w:rFonts w:asciiTheme="minorHAnsi" w:hAnsiTheme="minorHAnsi" w:cstheme="minorHAnsi"/>
          <w:sz w:val="22"/>
          <w:szCs w:val="22"/>
        </w:rPr>
        <w:t xml:space="preserve">Local Trust Committee, Bylaw No. 355. </w:t>
      </w:r>
      <w:r w:rsidRPr="00DC107C">
        <w:rPr>
          <w:rFonts w:asciiTheme="minorHAnsi" w:hAnsiTheme="minorHAnsi" w:cstheme="minorHAnsi"/>
          <w:sz w:val="22"/>
          <w:szCs w:val="22"/>
        </w:rPr>
        <w:t xml:space="preserve">Land Use Bylaw, </w:t>
      </w:r>
      <w:r w:rsidR="00E44E74" w:rsidRPr="00DC107C">
        <w:rPr>
          <w:rFonts w:asciiTheme="minorHAnsi" w:hAnsiTheme="minorHAnsi" w:cstheme="minorHAnsi"/>
          <w:sz w:val="22"/>
          <w:szCs w:val="22"/>
        </w:rPr>
        <w:t xml:space="preserve">1999, </w:t>
      </w:r>
      <w:r w:rsidR="005D29C5" w:rsidRPr="00DC107C">
        <w:rPr>
          <w:rFonts w:asciiTheme="minorHAnsi" w:hAnsiTheme="minorHAnsi" w:cstheme="minorHAnsi"/>
          <w:sz w:val="22"/>
          <w:szCs w:val="22"/>
        </w:rPr>
        <w:t xml:space="preserve">Amendment </w:t>
      </w:r>
      <w:r w:rsidR="005D29C5" w:rsidRPr="00571167">
        <w:rPr>
          <w:rFonts w:asciiTheme="minorHAnsi" w:hAnsiTheme="minorHAnsi" w:cstheme="minorHAnsi"/>
          <w:sz w:val="22"/>
          <w:szCs w:val="22"/>
        </w:rPr>
        <w:t xml:space="preserve">No. </w:t>
      </w:r>
      <w:r w:rsidR="00DC3B97">
        <w:rPr>
          <w:rFonts w:asciiTheme="minorHAnsi" w:hAnsiTheme="minorHAnsi" w:cstheme="minorHAnsi"/>
          <w:sz w:val="22"/>
          <w:szCs w:val="22"/>
        </w:rPr>
        <w:t>1, 2022</w:t>
      </w:r>
      <w:r w:rsidRPr="00DC107C">
        <w:rPr>
          <w:rFonts w:asciiTheme="minorHAnsi" w:hAnsiTheme="minorHAnsi" w:cstheme="minorHAnsi"/>
          <w:sz w:val="22"/>
          <w:szCs w:val="22"/>
        </w:rPr>
        <w:t xml:space="preserve">”. </w:t>
      </w:r>
    </w:p>
    <w:p w14:paraId="168D1F89" w14:textId="77777777" w:rsidR="00EB6B9E" w:rsidRPr="00E037A4" w:rsidRDefault="00EB6B9E" w:rsidP="00EB6B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FF9207" w14:textId="77777777" w:rsidR="00150292" w:rsidRPr="00DC107C" w:rsidRDefault="00041498" w:rsidP="009943A5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C107C">
        <w:rPr>
          <w:rFonts w:asciiTheme="minorHAnsi" w:hAnsiTheme="minorHAnsi" w:cstheme="minorHAnsi"/>
          <w:sz w:val="22"/>
          <w:szCs w:val="22"/>
        </w:rPr>
        <w:t>Salt Spring</w:t>
      </w:r>
      <w:r w:rsidR="007A0B76" w:rsidRPr="00DC107C">
        <w:rPr>
          <w:rFonts w:asciiTheme="minorHAnsi" w:hAnsiTheme="minorHAnsi" w:cstheme="minorHAnsi"/>
          <w:sz w:val="22"/>
          <w:szCs w:val="22"/>
        </w:rPr>
        <w:t xml:space="preserve"> Island Local Trust Committee Bylaw No. 355, cited as “</w:t>
      </w:r>
      <w:r w:rsidRPr="00DC107C">
        <w:rPr>
          <w:rFonts w:asciiTheme="minorHAnsi" w:hAnsiTheme="minorHAnsi" w:cstheme="minorHAnsi"/>
          <w:sz w:val="22"/>
          <w:szCs w:val="22"/>
        </w:rPr>
        <w:t>Salt Spring</w:t>
      </w:r>
      <w:r w:rsidR="007A0B76" w:rsidRPr="00DC107C">
        <w:rPr>
          <w:rFonts w:asciiTheme="minorHAnsi" w:hAnsiTheme="minorHAnsi" w:cstheme="minorHAnsi"/>
          <w:sz w:val="22"/>
          <w:szCs w:val="22"/>
        </w:rPr>
        <w:t xml:space="preserve"> Island Land Use Byl</w:t>
      </w:r>
      <w:r w:rsidR="00A275CD" w:rsidRPr="00DC107C">
        <w:rPr>
          <w:rFonts w:asciiTheme="minorHAnsi" w:hAnsiTheme="minorHAnsi" w:cstheme="minorHAnsi"/>
          <w:sz w:val="22"/>
          <w:szCs w:val="22"/>
        </w:rPr>
        <w:t>aw, 1999,” is amended</w:t>
      </w:r>
      <w:r w:rsidR="00F64CDA" w:rsidRPr="00DC107C">
        <w:rPr>
          <w:rFonts w:asciiTheme="minorHAnsi" w:hAnsiTheme="minorHAnsi" w:cstheme="minorHAnsi"/>
          <w:sz w:val="22"/>
          <w:szCs w:val="22"/>
        </w:rPr>
        <w:t xml:space="preserve"> as follows:</w:t>
      </w:r>
    </w:p>
    <w:p w14:paraId="6D91E66A" w14:textId="77777777" w:rsidR="005A4F56" w:rsidRPr="00E037A4" w:rsidRDefault="005A4F56" w:rsidP="00590A3F">
      <w:pPr>
        <w:pStyle w:val="BodyTextIndent3"/>
        <w:ind w:left="900" w:right="18" w:hanging="540"/>
        <w:jc w:val="both"/>
        <w:rPr>
          <w:rFonts w:asciiTheme="minorHAnsi" w:hAnsiTheme="minorHAnsi" w:cstheme="minorHAnsi"/>
          <w:sz w:val="14"/>
          <w:szCs w:val="18"/>
        </w:rPr>
      </w:pPr>
    </w:p>
    <w:p w14:paraId="1141627A" w14:textId="08390487" w:rsidR="00300127" w:rsidRPr="00300127" w:rsidRDefault="00C53207" w:rsidP="007D5EA0">
      <w:pPr>
        <w:spacing w:before="240" w:after="120"/>
        <w:ind w:left="450" w:right="18" w:hanging="450"/>
        <w:jc w:val="both"/>
        <w:rPr>
          <w:rFonts w:asciiTheme="minorHAnsi" w:hAnsiTheme="minorHAnsi" w:cstheme="minorHAnsi"/>
          <w:sz w:val="22"/>
          <w:szCs w:val="22"/>
        </w:rPr>
      </w:pPr>
      <w:r w:rsidRPr="00300127">
        <w:rPr>
          <w:rFonts w:asciiTheme="minorHAnsi" w:hAnsiTheme="minorHAnsi" w:cstheme="minorHAnsi"/>
          <w:sz w:val="22"/>
          <w:szCs w:val="22"/>
        </w:rPr>
        <w:t xml:space="preserve">2.1 </w:t>
      </w:r>
      <w:r w:rsidRPr="00300127">
        <w:rPr>
          <w:rFonts w:asciiTheme="minorHAnsi" w:hAnsiTheme="minorHAnsi" w:cstheme="minorHAnsi"/>
          <w:sz w:val="22"/>
          <w:szCs w:val="22"/>
        </w:rPr>
        <w:tab/>
        <w:t xml:space="preserve">By </w:t>
      </w:r>
      <w:r w:rsidR="007D5EA0">
        <w:rPr>
          <w:rFonts w:asciiTheme="minorHAnsi" w:hAnsiTheme="minorHAnsi" w:cstheme="minorHAnsi"/>
          <w:sz w:val="22"/>
          <w:szCs w:val="22"/>
        </w:rPr>
        <w:t>replacing the definition on</w:t>
      </w:r>
      <w:r w:rsidR="008F4F12">
        <w:rPr>
          <w:rFonts w:asciiTheme="minorHAnsi" w:hAnsiTheme="minorHAnsi" w:cstheme="minorHAnsi"/>
          <w:sz w:val="22"/>
          <w:szCs w:val="22"/>
        </w:rPr>
        <w:t xml:space="preserve"> “full-time rental cottage” with </w:t>
      </w:r>
      <w:r w:rsidR="00401725">
        <w:rPr>
          <w:rFonts w:asciiTheme="minorHAnsi" w:hAnsiTheme="minorHAnsi" w:cstheme="minorHAnsi"/>
          <w:sz w:val="22"/>
          <w:szCs w:val="22"/>
        </w:rPr>
        <w:t xml:space="preserve">the following </w:t>
      </w:r>
      <w:r w:rsidR="007D5EA0">
        <w:rPr>
          <w:rFonts w:asciiTheme="minorHAnsi" w:hAnsiTheme="minorHAnsi" w:cstheme="minorHAnsi"/>
          <w:sz w:val="22"/>
          <w:szCs w:val="22"/>
        </w:rPr>
        <w:t>in</w:t>
      </w:r>
      <w:r w:rsidR="00300127" w:rsidRPr="00300127">
        <w:rPr>
          <w:rFonts w:asciiTheme="minorHAnsi" w:hAnsiTheme="minorHAnsi" w:cstheme="minorHAnsi"/>
          <w:sz w:val="22"/>
          <w:szCs w:val="22"/>
        </w:rPr>
        <w:t xml:space="preserve"> Section 1.1</w:t>
      </w:r>
      <w:r w:rsidR="000F18FC">
        <w:rPr>
          <w:rFonts w:asciiTheme="minorHAnsi" w:hAnsiTheme="minorHAnsi" w:cstheme="minorHAnsi"/>
          <w:sz w:val="22"/>
          <w:szCs w:val="22"/>
        </w:rPr>
        <w:t xml:space="preserve"> </w:t>
      </w:r>
      <w:r w:rsidR="007D5EA0">
        <w:rPr>
          <w:rFonts w:asciiTheme="minorHAnsi" w:hAnsiTheme="minorHAnsi" w:cstheme="minorHAnsi"/>
          <w:sz w:val="22"/>
          <w:szCs w:val="22"/>
        </w:rPr>
        <w:t>“</w:t>
      </w:r>
      <w:r w:rsidR="000F18FC">
        <w:rPr>
          <w:rFonts w:asciiTheme="minorHAnsi" w:hAnsiTheme="minorHAnsi" w:cstheme="minorHAnsi"/>
          <w:sz w:val="22"/>
          <w:szCs w:val="22"/>
        </w:rPr>
        <w:t>Definitions</w:t>
      </w:r>
      <w:r w:rsidR="00300127" w:rsidRPr="00300127">
        <w:rPr>
          <w:rFonts w:asciiTheme="minorHAnsi" w:hAnsiTheme="minorHAnsi" w:cstheme="minorHAnsi"/>
          <w:sz w:val="22"/>
          <w:szCs w:val="22"/>
        </w:rPr>
        <w:t>:</w:t>
      </w:r>
      <w:r w:rsidR="007D5EA0">
        <w:rPr>
          <w:rFonts w:asciiTheme="minorHAnsi" w:hAnsiTheme="minorHAnsi" w:cstheme="minorHAnsi"/>
          <w:sz w:val="22"/>
          <w:szCs w:val="22"/>
        </w:rPr>
        <w:t>”</w:t>
      </w:r>
    </w:p>
    <w:p w14:paraId="146BA070" w14:textId="6E6B6B98" w:rsidR="00CD2111" w:rsidRPr="00953982" w:rsidRDefault="000F18FC" w:rsidP="00B45C81">
      <w:pPr>
        <w:spacing w:after="240"/>
        <w:ind w:left="720"/>
        <w:rPr>
          <w:rFonts w:asciiTheme="minorHAnsi" w:hAnsiTheme="minorHAnsi" w:cstheme="minorHAnsi"/>
          <w:b/>
          <w:sz w:val="22"/>
          <w:szCs w:val="22"/>
        </w:rPr>
      </w:pPr>
      <w:r w:rsidRPr="00953982">
        <w:rPr>
          <w:rFonts w:asciiTheme="minorHAnsi" w:hAnsiTheme="minorHAnsi" w:cstheme="minorHAnsi"/>
          <w:sz w:val="22"/>
          <w:szCs w:val="22"/>
        </w:rPr>
        <w:t>“</w:t>
      </w:r>
      <w:r w:rsidR="008F4F12">
        <w:rPr>
          <w:rFonts w:asciiTheme="minorHAnsi" w:hAnsiTheme="minorHAnsi" w:cstheme="minorHAnsi"/>
          <w:sz w:val="22"/>
          <w:szCs w:val="22"/>
        </w:rPr>
        <w:t>a</w:t>
      </w:r>
      <w:r w:rsidR="00CD2111" w:rsidRPr="00953982">
        <w:rPr>
          <w:rFonts w:asciiTheme="minorHAnsi" w:hAnsiTheme="minorHAnsi" w:cstheme="minorHAnsi"/>
          <w:sz w:val="22"/>
          <w:szCs w:val="22"/>
        </w:rPr>
        <w:t xml:space="preserve">ccessory Dwelling Unit” means a </w:t>
      </w:r>
      <w:r w:rsidR="00CD2111" w:rsidRPr="00953982">
        <w:rPr>
          <w:rFonts w:asciiTheme="minorHAnsi" w:hAnsiTheme="minorHAnsi" w:cstheme="minorHAnsi"/>
          <w:i/>
          <w:sz w:val="22"/>
          <w:szCs w:val="22"/>
        </w:rPr>
        <w:t>dwelling unit</w:t>
      </w:r>
      <w:r w:rsidR="00CD2111" w:rsidRPr="00953982">
        <w:rPr>
          <w:rFonts w:asciiTheme="minorHAnsi" w:hAnsiTheme="minorHAnsi" w:cstheme="minorHAnsi"/>
          <w:sz w:val="22"/>
          <w:szCs w:val="22"/>
        </w:rPr>
        <w:t xml:space="preserve"> </w:t>
      </w:r>
      <w:r w:rsidR="00390AB7" w:rsidRPr="00953982">
        <w:rPr>
          <w:rFonts w:asciiTheme="minorHAnsi" w:hAnsiTheme="minorHAnsi" w:cstheme="minorHAnsi"/>
          <w:i/>
          <w:sz w:val="22"/>
          <w:szCs w:val="22"/>
        </w:rPr>
        <w:t>accessory</w:t>
      </w:r>
      <w:r w:rsidR="00390AB7" w:rsidRPr="00953982">
        <w:rPr>
          <w:rFonts w:asciiTheme="minorHAnsi" w:hAnsiTheme="minorHAnsi" w:cstheme="minorHAnsi"/>
          <w:sz w:val="22"/>
          <w:szCs w:val="22"/>
        </w:rPr>
        <w:t xml:space="preserve"> to a </w:t>
      </w:r>
      <w:r w:rsidR="00390AB7" w:rsidRPr="00953982">
        <w:rPr>
          <w:rFonts w:asciiTheme="minorHAnsi" w:hAnsiTheme="minorHAnsi" w:cstheme="minorHAnsi"/>
          <w:i/>
          <w:sz w:val="22"/>
          <w:szCs w:val="22"/>
        </w:rPr>
        <w:t>single-family</w:t>
      </w:r>
      <w:r w:rsidR="00390AB7" w:rsidRPr="00953982">
        <w:rPr>
          <w:rFonts w:asciiTheme="minorHAnsi" w:hAnsiTheme="minorHAnsi" w:cstheme="minorHAnsi"/>
          <w:sz w:val="22"/>
          <w:szCs w:val="22"/>
        </w:rPr>
        <w:t xml:space="preserve"> </w:t>
      </w:r>
      <w:r w:rsidR="00390AB7" w:rsidRPr="00953982">
        <w:rPr>
          <w:rFonts w:asciiTheme="minorHAnsi" w:hAnsiTheme="minorHAnsi" w:cstheme="minorHAnsi"/>
          <w:i/>
          <w:sz w:val="22"/>
          <w:szCs w:val="22"/>
        </w:rPr>
        <w:t xml:space="preserve">dwelling </w:t>
      </w:r>
      <w:r w:rsidR="00CD2111" w:rsidRPr="00953982">
        <w:rPr>
          <w:rFonts w:asciiTheme="minorHAnsi" w:hAnsiTheme="minorHAnsi" w:cstheme="minorHAnsi"/>
          <w:i/>
          <w:sz w:val="22"/>
          <w:szCs w:val="22"/>
        </w:rPr>
        <w:t>unit</w:t>
      </w:r>
      <w:r w:rsidR="00CD2111" w:rsidRPr="00953982">
        <w:rPr>
          <w:rFonts w:asciiTheme="minorHAnsi" w:hAnsiTheme="minorHAnsi" w:cstheme="minorHAnsi"/>
          <w:sz w:val="22"/>
          <w:szCs w:val="22"/>
        </w:rPr>
        <w:t xml:space="preserve"> intended as an independent</w:t>
      </w:r>
      <w:r w:rsidR="003F11C0">
        <w:rPr>
          <w:rFonts w:asciiTheme="minorHAnsi" w:hAnsiTheme="minorHAnsi" w:cstheme="minorHAnsi"/>
          <w:sz w:val="22"/>
          <w:szCs w:val="22"/>
        </w:rPr>
        <w:t>,</w:t>
      </w:r>
      <w:r w:rsidR="00CD2111" w:rsidRPr="00953982">
        <w:rPr>
          <w:rFonts w:asciiTheme="minorHAnsi" w:hAnsiTheme="minorHAnsi" w:cstheme="minorHAnsi"/>
          <w:sz w:val="22"/>
          <w:szCs w:val="22"/>
        </w:rPr>
        <w:t xml:space="preserve"> separate unit</w:t>
      </w:r>
      <w:r w:rsidR="003F11C0">
        <w:rPr>
          <w:rFonts w:asciiTheme="minorHAnsi" w:hAnsiTheme="minorHAnsi" w:cstheme="minorHAnsi"/>
          <w:sz w:val="22"/>
          <w:szCs w:val="22"/>
        </w:rPr>
        <w:t xml:space="preserve">, </w:t>
      </w:r>
      <w:r w:rsidR="007C068F">
        <w:rPr>
          <w:rFonts w:asciiTheme="minorHAnsi" w:hAnsiTheme="minorHAnsi" w:cstheme="minorHAnsi"/>
          <w:sz w:val="22"/>
          <w:szCs w:val="22"/>
        </w:rPr>
        <w:t xml:space="preserve">and </w:t>
      </w:r>
      <w:r w:rsidR="003F11C0">
        <w:rPr>
          <w:rFonts w:asciiTheme="minorHAnsi" w:hAnsiTheme="minorHAnsi" w:cstheme="minorHAnsi"/>
          <w:sz w:val="22"/>
          <w:szCs w:val="22"/>
        </w:rPr>
        <w:t xml:space="preserve">subordinate to the </w:t>
      </w:r>
      <w:r w:rsidR="005220A4">
        <w:rPr>
          <w:rFonts w:asciiTheme="minorHAnsi" w:hAnsiTheme="minorHAnsi" w:cstheme="minorHAnsi"/>
          <w:sz w:val="22"/>
          <w:szCs w:val="22"/>
        </w:rPr>
        <w:t xml:space="preserve">principal </w:t>
      </w:r>
      <w:r w:rsidR="003F11C0">
        <w:rPr>
          <w:rFonts w:asciiTheme="minorHAnsi" w:hAnsiTheme="minorHAnsi" w:cstheme="minorHAnsi"/>
          <w:sz w:val="22"/>
          <w:szCs w:val="22"/>
        </w:rPr>
        <w:t>structure,</w:t>
      </w:r>
      <w:r w:rsidR="00CD2111" w:rsidRPr="00953982">
        <w:rPr>
          <w:rFonts w:asciiTheme="minorHAnsi" w:hAnsiTheme="minorHAnsi" w:cstheme="minorHAnsi"/>
          <w:sz w:val="22"/>
          <w:szCs w:val="22"/>
        </w:rPr>
        <w:t xml:space="preserve"> which contains sleeping, living, cooking and sanitary facilities, and its own independen</w:t>
      </w:r>
      <w:r w:rsidR="005C349B">
        <w:rPr>
          <w:rFonts w:asciiTheme="minorHAnsi" w:hAnsiTheme="minorHAnsi" w:cstheme="minorHAnsi"/>
          <w:sz w:val="22"/>
          <w:szCs w:val="22"/>
        </w:rPr>
        <w:t>t entrance</w:t>
      </w:r>
      <w:r w:rsidR="003345DE">
        <w:rPr>
          <w:rFonts w:asciiTheme="minorHAnsi" w:hAnsiTheme="minorHAnsi" w:cstheme="minorHAnsi"/>
          <w:i/>
          <w:sz w:val="22"/>
          <w:szCs w:val="22"/>
        </w:rPr>
        <w:t>.</w:t>
      </w:r>
      <w:r w:rsidR="003345DE" w:rsidRPr="0095398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F6B26A" w14:textId="77777777" w:rsidR="00CD1111" w:rsidRDefault="00B45C81" w:rsidP="00CD1111">
      <w:pPr>
        <w:spacing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2.2</w:t>
      </w:r>
      <w:r w:rsidR="00CD1111">
        <w:rPr>
          <w:rFonts w:asciiTheme="minorHAnsi" w:hAnsiTheme="minorHAnsi" w:cstheme="minorHAnsi"/>
          <w:sz w:val="22"/>
          <w:szCs w:val="22"/>
        </w:rPr>
        <w:tab/>
        <w:t xml:space="preserve">By </w:t>
      </w:r>
      <w:r w:rsidR="00E61FAF">
        <w:rPr>
          <w:rFonts w:asciiTheme="minorHAnsi" w:hAnsiTheme="minorHAnsi" w:cstheme="minorHAnsi"/>
          <w:sz w:val="22"/>
          <w:szCs w:val="22"/>
        </w:rPr>
        <w:t>deleting</w:t>
      </w:r>
      <w:r w:rsidR="00CD1111">
        <w:rPr>
          <w:rFonts w:asciiTheme="minorHAnsi" w:hAnsiTheme="minorHAnsi" w:cstheme="minorHAnsi"/>
          <w:sz w:val="22"/>
          <w:szCs w:val="22"/>
        </w:rPr>
        <w:t xml:space="preserve"> Schedule “I” </w:t>
      </w:r>
      <w:r w:rsidR="00CD1111" w:rsidRPr="003B0405">
        <w:rPr>
          <w:rFonts w:asciiTheme="minorHAnsi" w:hAnsiTheme="minorHAnsi" w:cs="Arial"/>
          <w:sz w:val="22"/>
          <w:szCs w:val="22"/>
        </w:rPr>
        <w:t>Secondary Suites Map</w:t>
      </w:r>
    </w:p>
    <w:p w14:paraId="36278285" w14:textId="77777777" w:rsidR="00954207" w:rsidRDefault="0068148E" w:rsidP="00083740">
      <w:pPr>
        <w:spacing w:before="240" w:after="240"/>
        <w:ind w:left="720" w:right="14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2.3</w:t>
      </w:r>
      <w:r>
        <w:rPr>
          <w:rFonts w:asciiTheme="minorHAnsi" w:hAnsiTheme="minorHAnsi" w:cstheme="minorHAnsi"/>
          <w:sz w:val="22"/>
          <w:szCs w:val="22"/>
        </w:rPr>
        <w:tab/>
      </w:r>
      <w:r w:rsidR="00954207" w:rsidRPr="00F21BCD">
        <w:rPr>
          <w:rFonts w:asciiTheme="minorHAnsi" w:hAnsiTheme="minorHAnsi" w:cstheme="minorHAnsi"/>
          <w:sz w:val="22"/>
          <w:szCs w:val="22"/>
        </w:rPr>
        <w:t xml:space="preserve">By </w:t>
      </w:r>
      <w:r w:rsidR="00224E3F">
        <w:rPr>
          <w:rFonts w:asciiTheme="minorHAnsi" w:hAnsiTheme="minorHAnsi" w:cstheme="minorHAnsi"/>
          <w:sz w:val="22"/>
          <w:szCs w:val="22"/>
        </w:rPr>
        <w:t>replacing</w:t>
      </w:r>
      <w:r w:rsidR="00224E3F" w:rsidRPr="00F21BCD">
        <w:rPr>
          <w:rFonts w:asciiTheme="minorHAnsi" w:hAnsiTheme="minorHAnsi" w:cstheme="minorHAnsi"/>
          <w:sz w:val="22"/>
          <w:szCs w:val="22"/>
        </w:rPr>
        <w:t xml:space="preserve"> </w:t>
      </w:r>
      <w:r w:rsidR="00D6792E" w:rsidRPr="00F21BCD">
        <w:rPr>
          <w:rFonts w:asciiTheme="minorHAnsi" w:hAnsiTheme="minorHAnsi" w:cstheme="minorHAnsi"/>
          <w:sz w:val="22"/>
          <w:szCs w:val="22"/>
        </w:rPr>
        <w:t xml:space="preserve">Section </w:t>
      </w:r>
      <w:r w:rsidR="00083740">
        <w:rPr>
          <w:rFonts w:asciiTheme="minorHAnsi" w:hAnsiTheme="minorHAnsi" w:cstheme="minorHAnsi"/>
          <w:sz w:val="22"/>
          <w:szCs w:val="22"/>
        </w:rPr>
        <w:t xml:space="preserve">3.14 “Seasonal Cottages” and Section </w:t>
      </w:r>
      <w:r w:rsidR="00D6792E" w:rsidRPr="00F21BCD">
        <w:rPr>
          <w:rFonts w:asciiTheme="minorHAnsi" w:hAnsiTheme="minorHAnsi" w:cstheme="minorHAnsi"/>
          <w:sz w:val="22"/>
          <w:szCs w:val="22"/>
        </w:rPr>
        <w:t>3.15</w:t>
      </w:r>
      <w:r w:rsidR="00954207" w:rsidRPr="00F21BCD">
        <w:rPr>
          <w:rFonts w:asciiTheme="minorHAnsi" w:hAnsiTheme="minorHAnsi" w:cstheme="minorHAnsi"/>
          <w:sz w:val="22"/>
          <w:szCs w:val="22"/>
        </w:rPr>
        <w:t xml:space="preserve"> </w:t>
      </w:r>
      <w:r w:rsidR="00200A42">
        <w:rPr>
          <w:rFonts w:asciiTheme="minorHAnsi" w:hAnsiTheme="minorHAnsi" w:cstheme="minorHAnsi"/>
          <w:sz w:val="22"/>
          <w:szCs w:val="22"/>
        </w:rPr>
        <w:t xml:space="preserve">“Full-Time Rentals Cottages” </w:t>
      </w:r>
      <w:r w:rsidR="00954207" w:rsidRPr="00F21BCD">
        <w:rPr>
          <w:rFonts w:asciiTheme="minorHAnsi" w:hAnsiTheme="minorHAnsi" w:cstheme="minorHAnsi"/>
          <w:sz w:val="22"/>
          <w:szCs w:val="22"/>
        </w:rPr>
        <w:t>with the following:</w:t>
      </w:r>
    </w:p>
    <w:p w14:paraId="24C70574" w14:textId="0B95B4E1" w:rsidR="00032ED3" w:rsidRPr="00382E8B" w:rsidRDefault="00083740" w:rsidP="00382E8B">
      <w:pPr>
        <w:pStyle w:val="Heading3"/>
        <w:spacing w:before="0" w:after="0"/>
        <w:ind w:firstLine="720"/>
        <w:rPr>
          <w:rFonts w:asciiTheme="minorHAnsi" w:hAnsiTheme="minorHAnsi" w:cstheme="minorHAnsi"/>
          <w:sz w:val="22"/>
          <w:szCs w:val="22"/>
        </w:rPr>
      </w:pPr>
      <w:bookmarkStart w:id="3" w:name="_Toc87617168"/>
      <w:r w:rsidRPr="00382E8B">
        <w:rPr>
          <w:rFonts w:asciiTheme="minorHAnsi" w:hAnsiTheme="minorHAnsi" w:cstheme="minorHAnsi"/>
          <w:sz w:val="22"/>
          <w:szCs w:val="22"/>
        </w:rPr>
        <w:t>3.14</w:t>
      </w:r>
      <w:r w:rsidR="00032ED3" w:rsidRPr="00382E8B">
        <w:rPr>
          <w:rFonts w:asciiTheme="minorHAnsi" w:hAnsiTheme="minorHAnsi" w:cstheme="minorHAnsi"/>
          <w:sz w:val="22"/>
          <w:szCs w:val="22"/>
        </w:rPr>
        <w:tab/>
        <w:t xml:space="preserve">ACCESSORY DWELLING UNITS </w:t>
      </w:r>
    </w:p>
    <w:p w14:paraId="02290484" w14:textId="6C7DA8AE" w:rsidR="00032ED3" w:rsidRPr="00382E8B" w:rsidRDefault="00083740" w:rsidP="00032ED3">
      <w:pPr>
        <w:spacing w:before="120" w:after="120"/>
        <w:ind w:left="1440" w:right="14" w:hanging="720"/>
        <w:jc w:val="both"/>
        <w:rPr>
          <w:rFonts w:asciiTheme="minorHAnsi" w:hAnsiTheme="minorHAnsi" w:cstheme="minorHAnsi"/>
          <w:sz w:val="22"/>
          <w:szCs w:val="22"/>
        </w:rPr>
      </w:pPr>
      <w:r w:rsidRPr="00382E8B">
        <w:rPr>
          <w:rFonts w:asciiTheme="minorHAnsi" w:hAnsiTheme="minorHAnsi" w:cstheme="minorHAnsi"/>
          <w:sz w:val="22"/>
          <w:szCs w:val="22"/>
        </w:rPr>
        <w:t>3.14</w:t>
      </w:r>
      <w:r w:rsidR="00032ED3" w:rsidRPr="00382E8B">
        <w:rPr>
          <w:rFonts w:asciiTheme="minorHAnsi" w:hAnsiTheme="minorHAnsi" w:cstheme="minorHAnsi"/>
          <w:sz w:val="22"/>
          <w:szCs w:val="22"/>
        </w:rPr>
        <w:t xml:space="preserve">.1 </w:t>
      </w:r>
      <w:r w:rsidR="00032ED3" w:rsidRPr="00382E8B">
        <w:rPr>
          <w:rFonts w:asciiTheme="minorHAnsi" w:hAnsiTheme="minorHAnsi" w:cstheme="minorHAnsi"/>
          <w:sz w:val="22"/>
          <w:szCs w:val="22"/>
        </w:rPr>
        <w:tab/>
      </w:r>
      <w:r w:rsidR="00052B9F">
        <w:rPr>
          <w:rFonts w:asciiTheme="minorHAnsi" w:hAnsiTheme="minorHAnsi" w:cstheme="minorHAnsi"/>
          <w:sz w:val="22"/>
          <w:szCs w:val="22"/>
        </w:rPr>
        <w:t>In zones where</w:t>
      </w:r>
      <w:r w:rsidR="00A9447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9447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032ED3" w:rsidRPr="00382E8B">
        <w:rPr>
          <w:rFonts w:asciiTheme="minorHAnsi" w:hAnsiTheme="minorHAnsi" w:cstheme="minorHAnsi"/>
          <w:sz w:val="22"/>
          <w:szCs w:val="22"/>
        </w:rPr>
        <w:t xml:space="preserve"> </w:t>
      </w:r>
      <w:r w:rsidR="00032ED3" w:rsidRPr="00382E8B">
        <w:rPr>
          <w:rFonts w:asciiTheme="minorHAnsi" w:hAnsiTheme="minorHAnsi" w:cstheme="minorHAnsi"/>
          <w:i/>
          <w:sz w:val="22"/>
          <w:szCs w:val="22"/>
        </w:rPr>
        <w:t>accessory dwelling unit</w:t>
      </w:r>
      <w:r w:rsidR="00200A42" w:rsidRPr="00382E8B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032ED3" w:rsidRPr="00382E8B">
        <w:rPr>
          <w:rFonts w:asciiTheme="minorHAnsi" w:hAnsiTheme="minorHAnsi" w:cstheme="minorHAnsi"/>
          <w:sz w:val="22"/>
          <w:szCs w:val="22"/>
        </w:rPr>
        <w:t>is permitted</w:t>
      </w:r>
      <w:r w:rsidR="00D12725">
        <w:rPr>
          <w:rFonts w:asciiTheme="minorHAnsi" w:hAnsiTheme="minorHAnsi" w:cstheme="minorHAnsi"/>
          <w:sz w:val="22"/>
          <w:szCs w:val="22"/>
        </w:rPr>
        <w:t>,</w:t>
      </w:r>
      <w:r w:rsidR="00052B9F">
        <w:rPr>
          <w:rFonts w:ascii="Calibri" w:hAnsi="Calibri" w:cs="Calibri"/>
          <w:sz w:val="22"/>
        </w:rPr>
        <w:t xml:space="preserve"> the following regulations apply</w:t>
      </w:r>
      <w:r w:rsidR="00032ED3" w:rsidRPr="00382E8B">
        <w:rPr>
          <w:rFonts w:ascii="Calibri" w:hAnsi="Calibri" w:cs="Calibri"/>
          <w:sz w:val="22"/>
        </w:rPr>
        <w:t>:</w:t>
      </w:r>
    </w:p>
    <w:p w14:paraId="3FD54F4E" w14:textId="0948C554" w:rsidR="00032ED3" w:rsidRPr="00382E8B" w:rsidRDefault="002D7701" w:rsidP="00032ED3">
      <w:pPr>
        <w:snapToGrid w:val="0"/>
        <w:spacing w:after="120" w:line="276" w:lineRule="auto"/>
        <w:ind w:left="2160" w:hanging="720"/>
        <w:rPr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b w:val="0"/>
          <w:color w:val="auto"/>
        </w:rPr>
        <w:t>(</w:t>
      </w:r>
      <w:r w:rsidR="00EF1CC9">
        <w:rPr>
          <w:rStyle w:val="fontstyle01"/>
          <w:rFonts w:asciiTheme="minorHAnsi" w:hAnsiTheme="minorHAnsi" w:cstheme="minorHAnsi"/>
          <w:b w:val="0"/>
          <w:color w:val="auto"/>
        </w:rPr>
        <w:t>1</w:t>
      </w:r>
      <w:r w:rsidR="000D71D3">
        <w:rPr>
          <w:rStyle w:val="fontstyle01"/>
          <w:rFonts w:asciiTheme="minorHAnsi" w:hAnsiTheme="minorHAnsi" w:cstheme="minorHAnsi"/>
          <w:b w:val="0"/>
          <w:color w:val="auto"/>
        </w:rPr>
        <w:t>)</w:t>
      </w:r>
      <w:r w:rsidR="000D71D3">
        <w:rPr>
          <w:rStyle w:val="fontstyle01"/>
          <w:rFonts w:asciiTheme="minorHAnsi" w:hAnsiTheme="minorHAnsi" w:cstheme="minorHAnsi"/>
          <w:b w:val="0"/>
          <w:color w:val="auto"/>
        </w:rPr>
        <w:tab/>
      </w:r>
      <w:r w:rsidR="00243E7B">
        <w:rPr>
          <w:rStyle w:val="fontstyle01"/>
          <w:rFonts w:asciiTheme="minorHAnsi" w:hAnsiTheme="minorHAnsi" w:cstheme="minorHAnsi"/>
          <w:b w:val="0"/>
          <w:color w:val="auto"/>
        </w:rPr>
        <w:t>the</w:t>
      </w:r>
      <w:r w:rsidR="00243E7B" w:rsidRPr="00382E8B">
        <w:rPr>
          <w:rStyle w:val="fontstyle01"/>
          <w:rFonts w:asciiTheme="minorHAnsi" w:hAnsiTheme="minorHAnsi" w:cstheme="minorHAnsi"/>
          <w:b w:val="0"/>
          <w:color w:val="auto"/>
        </w:rPr>
        <w:t xml:space="preserve"> </w:t>
      </w:r>
      <w:r w:rsidR="00032ED3" w:rsidRPr="00382E8B">
        <w:rPr>
          <w:rStyle w:val="fontstyle01"/>
          <w:rFonts w:asciiTheme="minorHAnsi" w:hAnsiTheme="minorHAnsi" w:cstheme="minorHAnsi"/>
          <w:b w:val="0"/>
          <w:i/>
          <w:color w:val="auto"/>
        </w:rPr>
        <w:t>accessory dwelling unit</w:t>
      </w:r>
      <w:r w:rsidR="00032ED3" w:rsidRPr="00382E8B">
        <w:rPr>
          <w:rStyle w:val="fontstyle01"/>
          <w:rFonts w:asciiTheme="minorHAnsi" w:hAnsiTheme="minorHAnsi" w:cstheme="minorHAnsi"/>
          <w:b w:val="0"/>
          <w:color w:val="auto"/>
        </w:rPr>
        <w:t xml:space="preserve"> is not located within a portion of a </w:t>
      </w:r>
      <w:r w:rsidR="00032ED3" w:rsidRPr="00382E8B">
        <w:rPr>
          <w:rStyle w:val="fontstyle01"/>
          <w:rFonts w:asciiTheme="minorHAnsi" w:hAnsiTheme="minorHAnsi" w:cstheme="minorHAnsi"/>
          <w:b w:val="0"/>
          <w:i/>
          <w:color w:val="auto"/>
        </w:rPr>
        <w:t>lot</w:t>
      </w:r>
      <w:r w:rsidR="00032ED3" w:rsidRPr="00382E8B">
        <w:rPr>
          <w:rStyle w:val="fontstyle01"/>
          <w:rFonts w:asciiTheme="minorHAnsi" w:hAnsiTheme="minorHAnsi" w:cstheme="minorHAnsi"/>
          <w:b w:val="0"/>
          <w:color w:val="auto"/>
        </w:rPr>
        <w:t xml:space="preserve"> that is identified as a Community Well Capture Zone on Map 22 of the Salt Spring Island Official Community Plan;</w:t>
      </w:r>
    </w:p>
    <w:p w14:paraId="755044AA" w14:textId="31B5407E" w:rsidR="00032ED3" w:rsidRPr="00382E8B" w:rsidRDefault="00032ED3" w:rsidP="00032ED3">
      <w:pPr>
        <w:snapToGrid w:val="0"/>
        <w:spacing w:after="120" w:line="276" w:lineRule="auto"/>
        <w:ind w:left="2160" w:hanging="720"/>
        <w:rPr>
          <w:rFonts w:asciiTheme="minorHAnsi" w:hAnsiTheme="minorHAnsi" w:cstheme="minorHAnsi"/>
          <w:sz w:val="22"/>
          <w:szCs w:val="22"/>
        </w:rPr>
      </w:pPr>
      <w:r w:rsidRPr="00382E8B">
        <w:rPr>
          <w:rFonts w:asciiTheme="minorHAnsi" w:hAnsiTheme="minorHAnsi" w:cstheme="minorHAnsi"/>
          <w:sz w:val="22"/>
          <w:szCs w:val="22"/>
        </w:rPr>
        <w:t>(</w:t>
      </w:r>
      <w:r w:rsidR="00EF1CC9">
        <w:rPr>
          <w:rFonts w:asciiTheme="minorHAnsi" w:hAnsiTheme="minorHAnsi" w:cstheme="minorHAnsi"/>
          <w:sz w:val="22"/>
          <w:szCs w:val="22"/>
        </w:rPr>
        <w:t>2</w:t>
      </w:r>
      <w:r w:rsidRPr="00382E8B">
        <w:rPr>
          <w:rFonts w:asciiTheme="minorHAnsi" w:hAnsiTheme="minorHAnsi" w:cstheme="minorHAnsi"/>
          <w:sz w:val="22"/>
          <w:szCs w:val="22"/>
        </w:rPr>
        <w:t xml:space="preserve">) </w:t>
      </w:r>
      <w:r w:rsidRPr="00382E8B">
        <w:rPr>
          <w:rFonts w:asciiTheme="minorHAnsi" w:hAnsiTheme="minorHAnsi" w:cstheme="minorHAnsi"/>
          <w:sz w:val="22"/>
          <w:szCs w:val="22"/>
        </w:rPr>
        <w:tab/>
      </w:r>
      <w:r w:rsidR="00243E7B">
        <w:rPr>
          <w:rFonts w:asciiTheme="minorHAnsi" w:hAnsiTheme="minorHAnsi" w:cstheme="minorHAnsi"/>
          <w:sz w:val="22"/>
          <w:szCs w:val="22"/>
        </w:rPr>
        <w:t>the</w:t>
      </w:r>
      <w:r w:rsidRPr="00382E8B">
        <w:rPr>
          <w:rFonts w:asciiTheme="minorHAnsi" w:hAnsiTheme="minorHAnsi" w:cstheme="minorHAnsi"/>
          <w:sz w:val="22"/>
          <w:szCs w:val="22"/>
        </w:rPr>
        <w:t xml:space="preserve"> </w:t>
      </w:r>
      <w:r w:rsidRPr="00382E8B">
        <w:rPr>
          <w:rFonts w:asciiTheme="minorHAnsi" w:hAnsiTheme="minorHAnsi" w:cstheme="minorHAnsi"/>
          <w:i/>
          <w:sz w:val="22"/>
          <w:szCs w:val="22"/>
        </w:rPr>
        <w:t>accessory dwelling unit</w:t>
      </w:r>
      <w:r w:rsidRPr="00382E8B">
        <w:rPr>
          <w:rFonts w:asciiTheme="minorHAnsi" w:hAnsiTheme="minorHAnsi" w:cstheme="minorHAnsi"/>
          <w:sz w:val="22"/>
          <w:szCs w:val="22"/>
        </w:rPr>
        <w:t xml:space="preserve"> is not located within a</w:t>
      </w:r>
      <w:r w:rsidR="00EF1CC9">
        <w:rPr>
          <w:rFonts w:asciiTheme="minorHAnsi" w:hAnsiTheme="minorHAnsi" w:cstheme="minorHAnsi"/>
          <w:sz w:val="22"/>
          <w:szCs w:val="22"/>
        </w:rPr>
        <w:t xml:space="preserve"> </w:t>
      </w:r>
      <w:r w:rsidRPr="00382E8B">
        <w:rPr>
          <w:rFonts w:asciiTheme="minorHAnsi" w:hAnsiTheme="minorHAnsi" w:cstheme="minorHAnsi"/>
          <w:i/>
          <w:sz w:val="22"/>
          <w:szCs w:val="22"/>
        </w:rPr>
        <w:t>community water system</w:t>
      </w:r>
      <w:r w:rsidRPr="00382E8B">
        <w:rPr>
          <w:rFonts w:asciiTheme="minorHAnsi" w:hAnsiTheme="minorHAnsi" w:cstheme="minorHAnsi"/>
          <w:sz w:val="22"/>
          <w:szCs w:val="22"/>
        </w:rPr>
        <w:t xml:space="preserve">, except where written confirmation from the operator of the </w:t>
      </w:r>
      <w:r w:rsidRPr="00382E8B">
        <w:rPr>
          <w:rFonts w:asciiTheme="minorHAnsi" w:hAnsiTheme="minorHAnsi" w:cstheme="minorHAnsi"/>
          <w:i/>
          <w:sz w:val="22"/>
          <w:szCs w:val="22"/>
        </w:rPr>
        <w:t>community water system</w:t>
      </w:r>
      <w:r w:rsidRPr="00382E8B">
        <w:rPr>
          <w:rFonts w:asciiTheme="minorHAnsi" w:hAnsiTheme="minorHAnsi" w:cstheme="minorHAnsi"/>
          <w:sz w:val="22"/>
          <w:szCs w:val="22"/>
        </w:rPr>
        <w:t xml:space="preserve"> </w:t>
      </w:r>
      <w:r w:rsidR="00643D7D">
        <w:rPr>
          <w:rFonts w:asciiTheme="minorHAnsi" w:hAnsiTheme="minorHAnsi" w:cstheme="minorHAnsi"/>
          <w:sz w:val="22"/>
          <w:szCs w:val="22"/>
        </w:rPr>
        <w:t xml:space="preserve">is provided </w:t>
      </w:r>
      <w:r w:rsidRPr="00382E8B">
        <w:rPr>
          <w:rFonts w:asciiTheme="minorHAnsi" w:hAnsiTheme="minorHAnsi" w:cstheme="minorHAnsi"/>
          <w:sz w:val="22"/>
          <w:szCs w:val="22"/>
        </w:rPr>
        <w:t xml:space="preserve">that the site has sufficient capacity to supply the </w:t>
      </w:r>
      <w:r w:rsidR="0095169B">
        <w:rPr>
          <w:rFonts w:asciiTheme="minorHAnsi" w:hAnsiTheme="minorHAnsi" w:cstheme="minorHAnsi"/>
          <w:i/>
          <w:sz w:val="22"/>
          <w:szCs w:val="22"/>
        </w:rPr>
        <w:t>accessory dwelling unit</w:t>
      </w:r>
      <w:r w:rsidRPr="00382E8B">
        <w:rPr>
          <w:rFonts w:asciiTheme="minorHAnsi" w:hAnsiTheme="minorHAnsi" w:cstheme="minorHAnsi"/>
          <w:sz w:val="22"/>
          <w:szCs w:val="22"/>
        </w:rPr>
        <w:t>;</w:t>
      </w:r>
    </w:p>
    <w:p w14:paraId="2275A980" w14:textId="1177E4EA" w:rsidR="00203994" w:rsidRDefault="00032ED3" w:rsidP="00FF6D95">
      <w:pPr>
        <w:spacing w:after="120"/>
        <w:ind w:left="2160" w:hanging="720"/>
        <w:rPr>
          <w:rFonts w:asciiTheme="minorHAnsi" w:hAnsiTheme="minorHAnsi" w:cstheme="minorHAnsi"/>
          <w:sz w:val="22"/>
          <w:szCs w:val="22"/>
        </w:rPr>
      </w:pPr>
      <w:r w:rsidRPr="00CD5E7E">
        <w:rPr>
          <w:rFonts w:asciiTheme="minorHAnsi" w:hAnsiTheme="minorHAnsi" w:cstheme="minorHAnsi"/>
          <w:sz w:val="22"/>
          <w:szCs w:val="22"/>
        </w:rPr>
        <w:t>(</w:t>
      </w:r>
      <w:r w:rsidR="00EF1CC9">
        <w:rPr>
          <w:rFonts w:asciiTheme="minorHAnsi" w:hAnsiTheme="minorHAnsi" w:cstheme="minorHAnsi"/>
          <w:sz w:val="22"/>
          <w:szCs w:val="22"/>
        </w:rPr>
        <w:t>3</w:t>
      </w:r>
      <w:r w:rsidRPr="00CD5E7E">
        <w:rPr>
          <w:rFonts w:asciiTheme="minorHAnsi" w:hAnsiTheme="minorHAnsi" w:cstheme="minorHAnsi"/>
          <w:sz w:val="22"/>
          <w:szCs w:val="22"/>
        </w:rPr>
        <w:t xml:space="preserve">) </w:t>
      </w:r>
      <w:r w:rsidRPr="00CD5E7E">
        <w:rPr>
          <w:rFonts w:asciiTheme="minorHAnsi" w:hAnsiTheme="minorHAnsi" w:cstheme="minorHAnsi"/>
          <w:sz w:val="22"/>
          <w:szCs w:val="22"/>
        </w:rPr>
        <w:tab/>
      </w:r>
      <w:r w:rsidR="00243E7B">
        <w:rPr>
          <w:rFonts w:asciiTheme="minorHAnsi" w:hAnsiTheme="minorHAnsi" w:cstheme="minorHAnsi"/>
          <w:sz w:val="22"/>
          <w:szCs w:val="22"/>
        </w:rPr>
        <w:t>the</w:t>
      </w:r>
      <w:r w:rsidRPr="00CD5E7E">
        <w:rPr>
          <w:rFonts w:asciiTheme="minorHAnsi" w:hAnsiTheme="minorHAnsi" w:cstheme="minorHAnsi"/>
          <w:sz w:val="22"/>
          <w:szCs w:val="22"/>
        </w:rPr>
        <w:t xml:space="preserve"> </w:t>
      </w:r>
      <w:r w:rsidRPr="00CD5E7E">
        <w:rPr>
          <w:rFonts w:asciiTheme="minorHAnsi" w:hAnsiTheme="minorHAnsi" w:cstheme="minorHAnsi"/>
          <w:i/>
          <w:sz w:val="22"/>
          <w:szCs w:val="22"/>
        </w:rPr>
        <w:t>accessory dwelling unit</w:t>
      </w:r>
      <w:r w:rsidRPr="00CD5E7E">
        <w:rPr>
          <w:rFonts w:asciiTheme="minorHAnsi" w:hAnsiTheme="minorHAnsi" w:cstheme="minorHAnsi"/>
          <w:sz w:val="22"/>
          <w:szCs w:val="22"/>
        </w:rPr>
        <w:t xml:space="preserve"> must not be operated as a </w:t>
      </w:r>
      <w:r w:rsidRPr="00CD5E7E">
        <w:rPr>
          <w:rFonts w:asciiTheme="minorHAnsi" w:hAnsiTheme="minorHAnsi" w:cstheme="minorHAnsi"/>
          <w:i/>
          <w:sz w:val="22"/>
          <w:szCs w:val="22"/>
        </w:rPr>
        <w:t>Bed and Breakfast home-based business</w:t>
      </w:r>
      <w:r w:rsidRPr="00CD5E7E">
        <w:rPr>
          <w:rFonts w:asciiTheme="minorHAnsi" w:hAnsiTheme="minorHAnsi" w:cstheme="minorHAnsi"/>
          <w:sz w:val="22"/>
          <w:szCs w:val="22"/>
        </w:rPr>
        <w:t xml:space="preserve">, nor rented on a </w:t>
      </w:r>
      <w:r w:rsidRPr="00CD5E7E">
        <w:rPr>
          <w:rFonts w:asciiTheme="minorHAnsi" w:hAnsiTheme="minorHAnsi" w:cstheme="minorHAnsi"/>
          <w:i/>
          <w:sz w:val="22"/>
          <w:szCs w:val="22"/>
        </w:rPr>
        <w:t>temporary</w:t>
      </w:r>
      <w:r w:rsidRPr="00CD5E7E">
        <w:rPr>
          <w:rFonts w:asciiTheme="minorHAnsi" w:hAnsiTheme="minorHAnsi" w:cstheme="minorHAnsi"/>
          <w:sz w:val="22"/>
          <w:szCs w:val="22"/>
        </w:rPr>
        <w:t xml:space="preserve"> basis. </w:t>
      </w:r>
      <w:r w:rsidR="00080E25">
        <w:rPr>
          <w:rFonts w:asciiTheme="minorHAnsi" w:hAnsiTheme="minorHAnsi" w:cstheme="minorHAnsi"/>
          <w:sz w:val="22"/>
          <w:szCs w:val="22"/>
        </w:rPr>
        <w:tab/>
      </w:r>
    </w:p>
    <w:p w14:paraId="16F4501F" w14:textId="3F958EE5" w:rsidR="003F11C0" w:rsidRDefault="00842208" w:rsidP="00EF1CC9">
      <w:pPr>
        <w:spacing w:after="120"/>
        <w:ind w:left="1440" w:hanging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3.14.2</w:t>
      </w:r>
      <w:r>
        <w:rPr>
          <w:rFonts w:asciiTheme="minorHAnsi" w:hAnsiTheme="minorHAnsi" w:cstheme="minorHAnsi"/>
          <w:sz w:val="22"/>
          <w:szCs w:val="22"/>
        </w:rPr>
        <w:tab/>
      </w:r>
      <w:r w:rsidRPr="00842208">
        <w:rPr>
          <w:rFonts w:asciiTheme="minorHAnsi" w:hAnsiTheme="minorHAnsi" w:cstheme="minorHAnsi"/>
          <w:sz w:val="22"/>
          <w:szCs w:val="22"/>
        </w:rPr>
        <w:t xml:space="preserve">A building permit must be obtained for </w:t>
      </w:r>
      <w:r w:rsidR="00456C92">
        <w:rPr>
          <w:rFonts w:asciiTheme="minorHAnsi" w:hAnsiTheme="minorHAnsi" w:cstheme="minorHAnsi"/>
          <w:sz w:val="22"/>
          <w:szCs w:val="22"/>
        </w:rPr>
        <w:t xml:space="preserve">the </w:t>
      </w:r>
      <w:r w:rsidR="00456C92" w:rsidRPr="00203994">
        <w:rPr>
          <w:rFonts w:asciiTheme="minorHAnsi" w:hAnsiTheme="minorHAnsi" w:cstheme="minorHAnsi"/>
          <w:i/>
          <w:sz w:val="22"/>
          <w:szCs w:val="22"/>
        </w:rPr>
        <w:t>accessory dwelling unit</w:t>
      </w:r>
      <w:r w:rsidR="00EF1C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F1CC9">
        <w:rPr>
          <w:rFonts w:asciiTheme="minorHAnsi" w:hAnsiTheme="minorHAnsi" w:cstheme="minorHAnsi"/>
          <w:sz w:val="22"/>
          <w:szCs w:val="22"/>
        </w:rPr>
        <w:t>to satisfy all code requirements</w:t>
      </w:r>
      <w:r w:rsidR="00EF1CC9" w:rsidRPr="00842208">
        <w:rPr>
          <w:rFonts w:asciiTheme="minorHAnsi" w:hAnsiTheme="minorHAnsi" w:cs="Arial"/>
          <w:sz w:val="22"/>
          <w:szCs w:val="22"/>
        </w:rPr>
        <w:t>;</w:t>
      </w:r>
    </w:p>
    <w:p w14:paraId="181B4FD4" w14:textId="52014C93" w:rsidR="00520555" w:rsidRPr="00CD5E7E" w:rsidRDefault="00520555" w:rsidP="003F11C0">
      <w:pPr>
        <w:spacing w:after="20"/>
        <w:ind w:left="1440" w:hanging="720"/>
        <w:jc w:val="both"/>
        <w:rPr>
          <w:rFonts w:asciiTheme="minorHAnsi" w:hAnsiTheme="minorHAnsi" w:cstheme="minorHAnsi"/>
          <w:sz w:val="22"/>
          <w:szCs w:val="22"/>
        </w:rPr>
      </w:pPr>
      <w:r w:rsidRPr="00CD5E7E">
        <w:rPr>
          <w:rFonts w:asciiTheme="minorHAnsi" w:hAnsiTheme="minorHAnsi" w:cstheme="minorHAnsi"/>
          <w:sz w:val="22"/>
          <w:szCs w:val="22"/>
        </w:rPr>
        <w:t>3.14.</w:t>
      </w:r>
      <w:r w:rsidR="00842208">
        <w:rPr>
          <w:rFonts w:asciiTheme="minorHAnsi" w:hAnsiTheme="minorHAnsi" w:cstheme="minorHAnsi"/>
          <w:sz w:val="22"/>
          <w:szCs w:val="22"/>
        </w:rPr>
        <w:t>3</w:t>
      </w:r>
      <w:r w:rsidRPr="00CD5E7E">
        <w:rPr>
          <w:rFonts w:asciiTheme="minorHAnsi" w:hAnsiTheme="minorHAnsi" w:cstheme="minorHAnsi"/>
          <w:sz w:val="22"/>
          <w:szCs w:val="22"/>
        </w:rPr>
        <w:tab/>
      </w:r>
      <w:r w:rsidR="00AA1407" w:rsidRPr="00CD5E7E">
        <w:rPr>
          <w:rFonts w:asciiTheme="minorHAnsi" w:hAnsiTheme="minorHAnsi" w:cstheme="minorHAnsi"/>
          <w:sz w:val="22"/>
          <w:szCs w:val="22"/>
        </w:rPr>
        <w:t>The</w:t>
      </w:r>
      <w:r w:rsidRPr="00CD5E7E">
        <w:rPr>
          <w:rFonts w:asciiTheme="minorHAnsi" w:hAnsiTheme="minorHAnsi" w:cstheme="minorHAnsi"/>
          <w:sz w:val="22"/>
          <w:szCs w:val="22"/>
        </w:rPr>
        <w:t xml:space="preserve"> maximum height of a</w:t>
      </w:r>
      <w:r w:rsidR="001E5405">
        <w:rPr>
          <w:rFonts w:asciiTheme="minorHAnsi" w:hAnsiTheme="minorHAnsi" w:cstheme="minorHAnsi"/>
          <w:sz w:val="22"/>
          <w:szCs w:val="22"/>
        </w:rPr>
        <w:t>n</w:t>
      </w:r>
      <w:r w:rsidRPr="00CD5E7E">
        <w:rPr>
          <w:rFonts w:asciiTheme="minorHAnsi" w:hAnsiTheme="minorHAnsi" w:cstheme="minorHAnsi"/>
          <w:sz w:val="22"/>
          <w:szCs w:val="22"/>
        </w:rPr>
        <w:t xml:space="preserve"> accessory </w:t>
      </w:r>
      <w:r>
        <w:rPr>
          <w:rFonts w:asciiTheme="minorHAnsi" w:hAnsiTheme="minorHAnsi" w:cstheme="minorHAnsi"/>
          <w:sz w:val="22"/>
          <w:szCs w:val="22"/>
        </w:rPr>
        <w:t>dwelling unit</w:t>
      </w:r>
      <w:r w:rsidRPr="00CD5E7E">
        <w:rPr>
          <w:rFonts w:asciiTheme="minorHAnsi" w:hAnsiTheme="minorHAnsi" w:cstheme="minorHAnsi"/>
          <w:sz w:val="22"/>
          <w:szCs w:val="22"/>
        </w:rPr>
        <w:t xml:space="preserve"> </w:t>
      </w:r>
      <w:r w:rsidR="00EF1CC9">
        <w:rPr>
          <w:rFonts w:asciiTheme="minorHAnsi" w:hAnsiTheme="minorHAnsi" w:cstheme="minorHAnsi"/>
          <w:sz w:val="22"/>
          <w:szCs w:val="22"/>
        </w:rPr>
        <w:t>is</w:t>
      </w:r>
      <w:r w:rsidRPr="00CD5E7E">
        <w:rPr>
          <w:rFonts w:asciiTheme="minorHAnsi" w:hAnsiTheme="minorHAnsi" w:cstheme="minorHAnsi"/>
          <w:sz w:val="22"/>
          <w:szCs w:val="22"/>
        </w:rPr>
        <w:t xml:space="preserve"> 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D5E7E">
        <w:rPr>
          <w:rFonts w:asciiTheme="minorHAnsi" w:hAnsiTheme="minorHAnsi" w:cstheme="minorHAnsi"/>
          <w:sz w:val="22"/>
          <w:szCs w:val="22"/>
        </w:rPr>
        <w:t>m</w:t>
      </w:r>
      <w:r>
        <w:rPr>
          <w:rFonts w:asciiTheme="minorHAnsi" w:hAnsiTheme="minorHAnsi" w:cstheme="minorHAnsi"/>
          <w:sz w:val="22"/>
          <w:szCs w:val="22"/>
        </w:rPr>
        <w:t>etres;</w:t>
      </w:r>
    </w:p>
    <w:p w14:paraId="6AD22738" w14:textId="253A32AF" w:rsidR="00CD5E7E" w:rsidRPr="00CD5E7E" w:rsidRDefault="00CD5E7E" w:rsidP="00CD5E7E">
      <w:pPr>
        <w:spacing w:before="120" w:after="120"/>
        <w:ind w:left="1440" w:right="14" w:hanging="720"/>
        <w:jc w:val="both"/>
        <w:rPr>
          <w:rFonts w:asciiTheme="minorHAnsi" w:hAnsiTheme="minorHAnsi" w:cstheme="minorHAnsi"/>
          <w:sz w:val="22"/>
          <w:szCs w:val="22"/>
        </w:rPr>
      </w:pPr>
      <w:r w:rsidRPr="00CD5E7E">
        <w:rPr>
          <w:rFonts w:asciiTheme="minorHAnsi" w:hAnsiTheme="minorHAnsi" w:cstheme="minorHAnsi"/>
          <w:sz w:val="22"/>
          <w:szCs w:val="22"/>
        </w:rPr>
        <w:lastRenderedPageBreak/>
        <w:t>3.14.</w:t>
      </w:r>
      <w:r w:rsidR="00842208">
        <w:rPr>
          <w:rFonts w:asciiTheme="minorHAnsi" w:hAnsiTheme="minorHAnsi" w:cstheme="minorHAnsi"/>
          <w:sz w:val="22"/>
          <w:szCs w:val="22"/>
        </w:rPr>
        <w:t>4</w:t>
      </w:r>
      <w:r w:rsidRPr="00CD5E7E">
        <w:rPr>
          <w:rFonts w:asciiTheme="minorHAnsi" w:hAnsiTheme="minorHAnsi" w:cstheme="minorHAnsi"/>
          <w:sz w:val="22"/>
          <w:szCs w:val="22"/>
        </w:rPr>
        <w:tab/>
      </w:r>
      <w:r w:rsidR="00AA1407">
        <w:rPr>
          <w:rFonts w:asciiTheme="minorHAnsi" w:hAnsiTheme="minorHAnsi" w:cstheme="minorHAnsi"/>
          <w:sz w:val="22"/>
          <w:szCs w:val="22"/>
        </w:rPr>
        <w:t>T</w:t>
      </w:r>
      <w:r w:rsidRPr="00CD5E7E">
        <w:rPr>
          <w:rFonts w:asciiTheme="minorHAnsi" w:hAnsiTheme="minorHAnsi" w:cstheme="minorHAnsi"/>
          <w:sz w:val="22"/>
          <w:szCs w:val="22"/>
        </w:rPr>
        <w:t xml:space="preserve">he maximum </w:t>
      </w:r>
      <w:r w:rsidRPr="00CD5E7E">
        <w:rPr>
          <w:rFonts w:asciiTheme="minorHAnsi" w:hAnsiTheme="minorHAnsi" w:cstheme="minorHAnsi"/>
          <w:i/>
          <w:sz w:val="22"/>
          <w:szCs w:val="22"/>
        </w:rPr>
        <w:t>floor area</w:t>
      </w:r>
      <w:r w:rsidRPr="00CD5E7E">
        <w:rPr>
          <w:rFonts w:asciiTheme="minorHAnsi" w:hAnsiTheme="minorHAnsi" w:cstheme="minorHAnsi"/>
          <w:sz w:val="22"/>
          <w:szCs w:val="22"/>
        </w:rPr>
        <w:t xml:space="preserve"> of a</w:t>
      </w:r>
      <w:r w:rsidR="001E5405">
        <w:rPr>
          <w:rFonts w:asciiTheme="minorHAnsi" w:hAnsiTheme="minorHAnsi" w:cstheme="minorHAnsi"/>
          <w:sz w:val="22"/>
          <w:szCs w:val="22"/>
        </w:rPr>
        <w:t>n</w:t>
      </w:r>
      <w:r w:rsidRPr="00CD5E7E">
        <w:rPr>
          <w:rFonts w:asciiTheme="minorHAnsi" w:hAnsiTheme="minorHAnsi" w:cstheme="minorHAnsi"/>
          <w:sz w:val="22"/>
          <w:szCs w:val="22"/>
        </w:rPr>
        <w:t xml:space="preserve"> </w:t>
      </w:r>
      <w:r w:rsidRPr="00CD5E7E">
        <w:rPr>
          <w:rFonts w:asciiTheme="minorHAnsi" w:hAnsiTheme="minorHAnsi" w:cstheme="minorHAnsi"/>
          <w:i/>
          <w:sz w:val="22"/>
          <w:szCs w:val="22"/>
        </w:rPr>
        <w:t>accessory dwelling unit</w:t>
      </w:r>
      <w:r w:rsidRPr="00CD5E7E">
        <w:rPr>
          <w:rFonts w:asciiTheme="minorHAnsi" w:hAnsiTheme="minorHAnsi" w:cstheme="minorHAnsi"/>
          <w:sz w:val="22"/>
          <w:szCs w:val="22"/>
        </w:rPr>
        <w:t xml:space="preserve"> </w:t>
      </w:r>
      <w:r w:rsidR="00520555">
        <w:rPr>
          <w:rFonts w:asciiTheme="minorHAnsi" w:hAnsiTheme="minorHAnsi" w:cstheme="minorHAnsi"/>
          <w:sz w:val="22"/>
          <w:szCs w:val="22"/>
        </w:rPr>
        <w:t xml:space="preserve">is 56 </w:t>
      </w:r>
      <w:r w:rsidR="00AA1407">
        <w:rPr>
          <w:rFonts w:asciiTheme="minorHAnsi" w:hAnsiTheme="minorHAnsi" w:cstheme="minorHAnsi"/>
          <w:sz w:val="22"/>
          <w:szCs w:val="22"/>
        </w:rPr>
        <w:t xml:space="preserve">square </w:t>
      </w:r>
      <w:r w:rsidR="00520555">
        <w:rPr>
          <w:rFonts w:asciiTheme="minorHAnsi" w:hAnsiTheme="minorHAnsi" w:cstheme="minorHAnsi"/>
          <w:sz w:val="22"/>
          <w:szCs w:val="22"/>
        </w:rPr>
        <w:t xml:space="preserve">metres </w:t>
      </w:r>
      <w:r w:rsidRPr="00CD5E7E">
        <w:rPr>
          <w:rFonts w:asciiTheme="minorHAnsi" w:hAnsiTheme="minorHAnsi" w:cstheme="minorHAnsi"/>
          <w:sz w:val="22"/>
          <w:szCs w:val="22"/>
        </w:rPr>
        <w:t xml:space="preserve">on </w:t>
      </w:r>
      <w:r w:rsidRPr="00CD5E7E">
        <w:rPr>
          <w:rFonts w:asciiTheme="minorHAnsi" w:hAnsiTheme="minorHAnsi" w:cstheme="minorHAnsi"/>
          <w:i/>
          <w:sz w:val="22"/>
          <w:szCs w:val="22"/>
        </w:rPr>
        <w:t>lot</w:t>
      </w:r>
      <w:r w:rsidR="00EC2B87">
        <w:rPr>
          <w:rFonts w:asciiTheme="minorHAnsi" w:hAnsiTheme="minorHAnsi" w:cstheme="minorHAnsi"/>
          <w:i/>
          <w:sz w:val="22"/>
          <w:szCs w:val="22"/>
        </w:rPr>
        <w:t>s</w:t>
      </w:r>
      <w:r w:rsidRPr="00CD5E7E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CD5E7E">
        <w:rPr>
          <w:rFonts w:asciiTheme="minorHAnsi" w:hAnsiTheme="minorHAnsi" w:cstheme="minorHAnsi"/>
          <w:sz w:val="22"/>
          <w:szCs w:val="22"/>
        </w:rPr>
        <w:t>less than 1.2 hectares in area;</w:t>
      </w:r>
    </w:p>
    <w:p w14:paraId="1B3779D2" w14:textId="582768EA" w:rsidR="00CD5E7E" w:rsidRPr="00CD5E7E" w:rsidRDefault="00CD5E7E" w:rsidP="00CD5E7E">
      <w:pPr>
        <w:spacing w:before="120" w:after="120"/>
        <w:ind w:left="1440" w:right="14" w:hanging="720"/>
        <w:jc w:val="both"/>
        <w:rPr>
          <w:rFonts w:asciiTheme="minorHAnsi" w:hAnsiTheme="minorHAnsi" w:cstheme="minorHAnsi"/>
          <w:sz w:val="22"/>
          <w:szCs w:val="22"/>
        </w:rPr>
      </w:pPr>
      <w:r w:rsidRPr="00CD5E7E">
        <w:rPr>
          <w:rFonts w:asciiTheme="minorHAnsi" w:hAnsiTheme="minorHAnsi" w:cstheme="minorHAnsi"/>
          <w:sz w:val="22"/>
          <w:szCs w:val="22"/>
        </w:rPr>
        <w:t>3.14.</w:t>
      </w:r>
      <w:r w:rsidR="00842208">
        <w:rPr>
          <w:rFonts w:asciiTheme="minorHAnsi" w:hAnsiTheme="minorHAnsi" w:cstheme="minorHAnsi"/>
          <w:sz w:val="22"/>
          <w:szCs w:val="22"/>
        </w:rPr>
        <w:t>5</w:t>
      </w:r>
      <w:r w:rsidRPr="00CD5E7E">
        <w:rPr>
          <w:rFonts w:asciiTheme="minorHAnsi" w:hAnsiTheme="minorHAnsi" w:cstheme="minorHAnsi"/>
          <w:sz w:val="22"/>
          <w:szCs w:val="22"/>
        </w:rPr>
        <w:tab/>
      </w:r>
      <w:r w:rsidR="00AA1407" w:rsidRPr="00CD5E7E">
        <w:rPr>
          <w:rFonts w:asciiTheme="minorHAnsi" w:hAnsiTheme="minorHAnsi" w:cstheme="minorHAnsi"/>
          <w:sz w:val="22"/>
          <w:szCs w:val="22"/>
        </w:rPr>
        <w:t>The</w:t>
      </w:r>
      <w:r w:rsidRPr="00CD5E7E">
        <w:rPr>
          <w:rFonts w:asciiTheme="minorHAnsi" w:hAnsiTheme="minorHAnsi" w:cstheme="minorHAnsi"/>
          <w:sz w:val="22"/>
          <w:szCs w:val="22"/>
        </w:rPr>
        <w:t xml:space="preserve"> maximum </w:t>
      </w:r>
      <w:r w:rsidRPr="00CD5E7E">
        <w:rPr>
          <w:rFonts w:asciiTheme="minorHAnsi" w:hAnsiTheme="minorHAnsi" w:cstheme="minorHAnsi"/>
          <w:i/>
          <w:sz w:val="22"/>
          <w:szCs w:val="22"/>
        </w:rPr>
        <w:t>floor area</w:t>
      </w:r>
      <w:r w:rsidRPr="00CD5E7E">
        <w:rPr>
          <w:rFonts w:asciiTheme="minorHAnsi" w:hAnsiTheme="minorHAnsi" w:cstheme="minorHAnsi"/>
          <w:sz w:val="22"/>
          <w:szCs w:val="22"/>
        </w:rPr>
        <w:t xml:space="preserve"> of a</w:t>
      </w:r>
      <w:r w:rsidR="001E5405">
        <w:rPr>
          <w:rFonts w:asciiTheme="minorHAnsi" w:hAnsiTheme="minorHAnsi" w:cstheme="minorHAnsi"/>
          <w:sz w:val="22"/>
          <w:szCs w:val="22"/>
        </w:rPr>
        <w:t>n</w:t>
      </w:r>
      <w:r w:rsidRPr="00CD5E7E">
        <w:rPr>
          <w:rFonts w:asciiTheme="minorHAnsi" w:hAnsiTheme="minorHAnsi" w:cstheme="minorHAnsi"/>
          <w:sz w:val="22"/>
          <w:szCs w:val="22"/>
        </w:rPr>
        <w:t xml:space="preserve"> </w:t>
      </w:r>
      <w:r w:rsidRPr="00CD5E7E">
        <w:rPr>
          <w:rFonts w:asciiTheme="minorHAnsi" w:hAnsiTheme="minorHAnsi" w:cstheme="minorHAnsi"/>
          <w:i/>
          <w:sz w:val="22"/>
          <w:szCs w:val="22"/>
        </w:rPr>
        <w:t>accessory dwelling unit</w:t>
      </w:r>
      <w:r w:rsidRPr="00CD5E7E">
        <w:rPr>
          <w:rFonts w:asciiTheme="minorHAnsi" w:hAnsiTheme="minorHAnsi" w:cstheme="minorHAnsi"/>
          <w:sz w:val="22"/>
          <w:szCs w:val="22"/>
        </w:rPr>
        <w:t xml:space="preserve"> is</w:t>
      </w:r>
      <w:r w:rsidRPr="00CD5E7E">
        <w:rPr>
          <w:rFonts w:asciiTheme="minorHAnsi" w:hAnsiTheme="minorHAnsi" w:cstheme="minorHAnsi"/>
          <w:sz w:val="22"/>
          <w:szCs w:val="22"/>
          <w:lang w:val="en-GB"/>
        </w:rPr>
        <w:t xml:space="preserve"> 90 square metres on lots greater than 1.2 hectares;</w:t>
      </w:r>
    </w:p>
    <w:p w14:paraId="3A49251C" w14:textId="3BB44876" w:rsidR="00271D6E" w:rsidRPr="00CD5E7E" w:rsidRDefault="00CD5E7E" w:rsidP="00CD5E7E">
      <w:pPr>
        <w:spacing w:after="120"/>
        <w:ind w:left="1440" w:hanging="720"/>
        <w:rPr>
          <w:rFonts w:asciiTheme="minorHAnsi" w:hAnsiTheme="minorHAnsi" w:cstheme="minorHAnsi"/>
          <w:sz w:val="22"/>
          <w:szCs w:val="22"/>
        </w:rPr>
      </w:pPr>
      <w:r w:rsidRPr="00CD5E7E">
        <w:rPr>
          <w:rFonts w:asciiTheme="minorHAnsi" w:hAnsiTheme="minorHAnsi" w:cstheme="minorHAnsi"/>
          <w:sz w:val="22"/>
          <w:szCs w:val="22"/>
        </w:rPr>
        <w:t>3.14.</w:t>
      </w:r>
      <w:r w:rsidR="00842208">
        <w:rPr>
          <w:rFonts w:asciiTheme="minorHAnsi" w:hAnsiTheme="minorHAnsi" w:cstheme="minorHAnsi"/>
          <w:sz w:val="22"/>
          <w:szCs w:val="22"/>
        </w:rPr>
        <w:t>6</w:t>
      </w:r>
      <w:r w:rsidRPr="00CD5E7E">
        <w:rPr>
          <w:rFonts w:asciiTheme="minorHAnsi" w:hAnsiTheme="minorHAnsi" w:cstheme="minorHAnsi"/>
          <w:sz w:val="22"/>
          <w:szCs w:val="22"/>
        </w:rPr>
        <w:tab/>
      </w:r>
      <w:r w:rsidR="00271D6E" w:rsidRPr="00CD5E7E">
        <w:rPr>
          <w:rFonts w:asciiTheme="minorHAnsi" w:hAnsiTheme="minorHAnsi" w:cstheme="minorHAnsi"/>
          <w:sz w:val="22"/>
          <w:szCs w:val="22"/>
        </w:rPr>
        <w:t xml:space="preserve">Only one </w:t>
      </w:r>
      <w:r w:rsidR="00271D6E" w:rsidRPr="00CD5E7E">
        <w:rPr>
          <w:rFonts w:asciiTheme="minorHAnsi" w:hAnsiTheme="minorHAnsi" w:cstheme="minorHAnsi"/>
          <w:i/>
          <w:sz w:val="22"/>
          <w:szCs w:val="22"/>
        </w:rPr>
        <w:t>accessory dwelling unit</w:t>
      </w:r>
      <w:r w:rsidR="00271D6E" w:rsidRPr="00CD5E7E">
        <w:rPr>
          <w:rFonts w:asciiTheme="minorHAnsi" w:hAnsiTheme="minorHAnsi" w:cstheme="minorHAnsi"/>
          <w:sz w:val="22"/>
          <w:szCs w:val="22"/>
        </w:rPr>
        <w:t xml:space="preserve"> or one secondary suite shall be permitted per lot; </w:t>
      </w:r>
    </w:p>
    <w:p w14:paraId="23218960" w14:textId="55B1DE0B" w:rsidR="00271D6E" w:rsidRPr="00271D6E" w:rsidRDefault="00842208" w:rsidP="00032ED3">
      <w:pPr>
        <w:spacing w:after="120"/>
        <w:ind w:left="1440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3.14.7</w:t>
      </w:r>
      <w:r w:rsidR="00271D6E" w:rsidRPr="00271D6E">
        <w:rPr>
          <w:rFonts w:asciiTheme="minorHAnsi" w:hAnsiTheme="minorHAnsi" w:cstheme="minorHAnsi"/>
          <w:sz w:val="22"/>
          <w:szCs w:val="22"/>
        </w:rPr>
        <w:tab/>
      </w:r>
      <w:r w:rsidR="00AA1407">
        <w:rPr>
          <w:rFonts w:asciiTheme="minorHAnsi" w:hAnsiTheme="minorHAnsi" w:cstheme="minorHAnsi"/>
          <w:sz w:val="22"/>
          <w:szCs w:val="22"/>
        </w:rPr>
        <w:t>The</w:t>
      </w:r>
      <w:r w:rsidR="00520555">
        <w:rPr>
          <w:rFonts w:asciiTheme="minorHAnsi" w:hAnsiTheme="minorHAnsi" w:cstheme="minorHAnsi"/>
          <w:sz w:val="22"/>
          <w:szCs w:val="22"/>
        </w:rPr>
        <w:t xml:space="preserve"> </w:t>
      </w:r>
      <w:r w:rsidR="00271D6E" w:rsidRPr="00271D6E">
        <w:rPr>
          <w:rFonts w:asciiTheme="minorHAnsi" w:hAnsiTheme="minorHAnsi" w:cstheme="minorHAnsi"/>
          <w:i/>
          <w:sz w:val="22"/>
          <w:szCs w:val="22"/>
        </w:rPr>
        <w:t>accessory dwelling unit</w:t>
      </w:r>
      <w:r w:rsidR="00271D6E" w:rsidRPr="00271D6E">
        <w:rPr>
          <w:rFonts w:asciiTheme="minorHAnsi" w:hAnsiTheme="minorHAnsi" w:cstheme="minorHAnsi"/>
          <w:sz w:val="22"/>
          <w:szCs w:val="22"/>
        </w:rPr>
        <w:t xml:space="preserve"> can be freestanding or combined with an accessory building;</w:t>
      </w:r>
    </w:p>
    <w:p w14:paraId="589FF86C" w14:textId="070E4F0D" w:rsidR="00032ED3" w:rsidRPr="00382E8B" w:rsidRDefault="00032ED3" w:rsidP="00032ED3">
      <w:pPr>
        <w:spacing w:before="120" w:after="120"/>
        <w:ind w:left="1440" w:right="14" w:hanging="720"/>
        <w:jc w:val="both"/>
        <w:rPr>
          <w:rFonts w:asciiTheme="minorHAnsi" w:hAnsiTheme="minorHAnsi" w:cstheme="minorHAnsi"/>
          <w:sz w:val="22"/>
          <w:szCs w:val="22"/>
        </w:rPr>
      </w:pPr>
      <w:r w:rsidRPr="00382E8B">
        <w:rPr>
          <w:rFonts w:asciiTheme="minorHAnsi" w:hAnsiTheme="minorHAnsi" w:cstheme="minorHAnsi"/>
          <w:sz w:val="22"/>
          <w:szCs w:val="22"/>
        </w:rPr>
        <w:t>3.1</w:t>
      </w:r>
      <w:r w:rsidR="00083740" w:rsidRPr="00382E8B">
        <w:rPr>
          <w:rFonts w:asciiTheme="minorHAnsi" w:hAnsiTheme="minorHAnsi" w:cstheme="minorHAnsi"/>
          <w:sz w:val="22"/>
          <w:szCs w:val="22"/>
        </w:rPr>
        <w:t>4</w:t>
      </w:r>
      <w:r w:rsidR="00CD5E7E">
        <w:rPr>
          <w:rFonts w:asciiTheme="minorHAnsi" w:hAnsiTheme="minorHAnsi" w:cstheme="minorHAnsi"/>
          <w:sz w:val="22"/>
          <w:szCs w:val="22"/>
        </w:rPr>
        <w:t>.</w:t>
      </w:r>
      <w:r w:rsidR="00842208">
        <w:rPr>
          <w:rFonts w:asciiTheme="minorHAnsi" w:hAnsiTheme="minorHAnsi" w:cstheme="minorHAnsi"/>
          <w:sz w:val="22"/>
          <w:szCs w:val="22"/>
        </w:rPr>
        <w:t>8</w:t>
      </w:r>
      <w:r w:rsidRPr="00382E8B">
        <w:rPr>
          <w:rFonts w:asciiTheme="minorHAnsi" w:hAnsiTheme="minorHAnsi" w:cstheme="minorHAnsi"/>
          <w:sz w:val="22"/>
          <w:szCs w:val="22"/>
        </w:rPr>
        <w:tab/>
      </w:r>
      <w:r w:rsidR="00AA1407">
        <w:rPr>
          <w:rFonts w:asciiTheme="minorHAnsi" w:hAnsiTheme="minorHAnsi" w:cstheme="minorHAnsi"/>
          <w:sz w:val="22"/>
          <w:szCs w:val="22"/>
        </w:rPr>
        <w:t>The</w:t>
      </w:r>
      <w:r w:rsidR="00AA1407" w:rsidRPr="00382E8B">
        <w:rPr>
          <w:rFonts w:asciiTheme="minorHAnsi" w:hAnsiTheme="minorHAnsi" w:cstheme="minorHAnsi"/>
          <w:sz w:val="22"/>
          <w:szCs w:val="22"/>
        </w:rPr>
        <w:t xml:space="preserve"> </w:t>
      </w:r>
      <w:r w:rsidRPr="00382E8B">
        <w:rPr>
          <w:rFonts w:asciiTheme="minorHAnsi" w:hAnsiTheme="minorHAnsi" w:cstheme="minorHAnsi"/>
          <w:i/>
          <w:sz w:val="22"/>
          <w:szCs w:val="22"/>
        </w:rPr>
        <w:t>accessory dwelling unit</w:t>
      </w:r>
      <w:r w:rsidRPr="00382E8B">
        <w:rPr>
          <w:rFonts w:asciiTheme="minorHAnsi" w:hAnsiTheme="minorHAnsi" w:cstheme="minorHAnsi"/>
          <w:sz w:val="22"/>
          <w:szCs w:val="22"/>
        </w:rPr>
        <w:t xml:space="preserve"> </w:t>
      </w:r>
      <w:r w:rsidR="00200A42" w:rsidRPr="00382E8B">
        <w:rPr>
          <w:rFonts w:asciiTheme="minorHAnsi" w:hAnsiTheme="minorHAnsi" w:cstheme="minorHAnsi"/>
          <w:sz w:val="22"/>
          <w:szCs w:val="22"/>
        </w:rPr>
        <w:t>must</w:t>
      </w:r>
      <w:r w:rsidRPr="00382E8B">
        <w:rPr>
          <w:rFonts w:asciiTheme="minorHAnsi" w:hAnsiTheme="minorHAnsi" w:cstheme="minorHAnsi"/>
          <w:sz w:val="22"/>
          <w:szCs w:val="22"/>
        </w:rPr>
        <w:t xml:space="preserve"> not have a </w:t>
      </w:r>
      <w:r w:rsidRPr="00382E8B">
        <w:rPr>
          <w:rFonts w:asciiTheme="minorHAnsi" w:hAnsiTheme="minorHAnsi" w:cstheme="minorHAnsi"/>
          <w:i/>
          <w:sz w:val="22"/>
          <w:szCs w:val="22"/>
        </w:rPr>
        <w:t>basement</w:t>
      </w:r>
      <w:r w:rsidR="00CD5E7E">
        <w:rPr>
          <w:rFonts w:asciiTheme="minorHAnsi" w:hAnsiTheme="minorHAnsi" w:cstheme="minorHAnsi"/>
          <w:sz w:val="22"/>
          <w:szCs w:val="22"/>
        </w:rPr>
        <w:t>;</w:t>
      </w:r>
    </w:p>
    <w:p w14:paraId="0C0A2B31" w14:textId="3A98FB4A" w:rsidR="00032ED3" w:rsidRPr="00382E8B" w:rsidRDefault="00032ED3" w:rsidP="00032ED3">
      <w:pPr>
        <w:spacing w:before="120" w:after="120"/>
        <w:ind w:left="1440" w:right="14" w:hanging="720"/>
        <w:jc w:val="both"/>
        <w:rPr>
          <w:rFonts w:asciiTheme="minorHAnsi" w:hAnsiTheme="minorHAnsi" w:cstheme="minorHAnsi"/>
          <w:sz w:val="22"/>
          <w:szCs w:val="22"/>
        </w:rPr>
      </w:pPr>
      <w:r w:rsidRPr="00382E8B">
        <w:rPr>
          <w:rFonts w:asciiTheme="minorHAnsi" w:hAnsiTheme="minorHAnsi" w:cstheme="minorHAnsi"/>
          <w:sz w:val="22"/>
          <w:szCs w:val="22"/>
        </w:rPr>
        <w:t>3.1</w:t>
      </w:r>
      <w:r w:rsidR="00083740" w:rsidRPr="00382E8B">
        <w:rPr>
          <w:rFonts w:asciiTheme="minorHAnsi" w:hAnsiTheme="minorHAnsi" w:cstheme="minorHAnsi"/>
          <w:sz w:val="22"/>
          <w:szCs w:val="22"/>
        </w:rPr>
        <w:t>4</w:t>
      </w:r>
      <w:r w:rsidRPr="00382E8B">
        <w:rPr>
          <w:rFonts w:asciiTheme="minorHAnsi" w:hAnsiTheme="minorHAnsi" w:cstheme="minorHAnsi"/>
          <w:sz w:val="22"/>
          <w:szCs w:val="22"/>
        </w:rPr>
        <w:t>.</w:t>
      </w:r>
      <w:r w:rsidR="00842208">
        <w:rPr>
          <w:rFonts w:asciiTheme="minorHAnsi" w:hAnsiTheme="minorHAnsi" w:cstheme="minorHAnsi"/>
          <w:sz w:val="22"/>
          <w:szCs w:val="22"/>
        </w:rPr>
        <w:t>9</w:t>
      </w:r>
      <w:r w:rsidRPr="00382E8B">
        <w:rPr>
          <w:rFonts w:asciiTheme="minorHAnsi" w:hAnsiTheme="minorHAnsi" w:cstheme="minorHAnsi"/>
          <w:sz w:val="22"/>
          <w:szCs w:val="22"/>
        </w:rPr>
        <w:tab/>
      </w:r>
      <w:r w:rsidR="00AA1407">
        <w:rPr>
          <w:rFonts w:asciiTheme="minorHAnsi" w:hAnsiTheme="minorHAnsi" w:cstheme="minorHAnsi"/>
          <w:sz w:val="22"/>
          <w:szCs w:val="22"/>
        </w:rPr>
        <w:t>The</w:t>
      </w:r>
      <w:r w:rsidRPr="00382E8B">
        <w:rPr>
          <w:rFonts w:asciiTheme="minorHAnsi" w:hAnsiTheme="minorHAnsi" w:cstheme="minorHAnsi"/>
          <w:sz w:val="22"/>
          <w:szCs w:val="22"/>
        </w:rPr>
        <w:t xml:space="preserve"> </w:t>
      </w:r>
      <w:r w:rsidRPr="00382E8B">
        <w:rPr>
          <w:rFonts w:asciiTheme="minorHAnsi" w:hAnsiTheme="minorHAnsi" w:cstheme="minorHAnsi"/>
          <w:i/>
          <w:sz w:val="22"/>
          <w:szCs w:val="22"/>
        </w:rPr>
        <w:t>accessory dwelling unit</w:t>
      </w:r>
      <w:r w:rsidRPr="00382E8B">
        <w:rPr>
          <w:rFonts w:asciiTheme="minorHAnsi" w:hAnsiTheme="minorHAnsi" w:cstheme="minorHAnsi"/>
          <w:sz w:val="22"/>
          <w:szCs w:val="22"/>
        </w:rPr>
        <w:t xml:space="preserve">, including any stairs, decks or porches or other </w:t>
      </w:r>
      <w:r w:rsidRPr="00382E8B">
        <w:rPr>
          <w:rFonts w:asciiTheme="minorHAnsi" w:hAnsiTheme="minorHAnsi" w:cstheme="minorHAnsi"/>
          <w:i/>
          <w:sz w:val="22"/>
          <w:szCs w:val="22"/>
        </w:rPr>
        <w:t>structure</w:t>
      </w:r>
      <w:r w:rsidRPr="00382E8B">
        <w:rPr>
          <w:rFonts w:asciiTheme="minorHAnsi" w:hAnsiTheme="minorHAnsi" w:cstheme="minorHAnsi"/>
          <w:sz w:val="22"/>
          <w:szCs w:val="22"/>
        </w:rPr>
        <w:t>s that are attached to the unit</w:t>
      </w:r>
      <w:r w:rsidR="00723045">
        <w:rPr>
          <w:rFonts w:asciiTheme="minorHAnsi" w:hAnsiTheme="minorHAnsi" w:cstheme="minorHAnsi"/>
          <w:sz w:val="22"/>
          <w:szCs w:val="22"/>
        </w:rPr>
        <w:t>,</w:t>
      </w:r>
      <w:r w:rsidRPr="00382E8B">
        <w:rPr>
          <w:rFonts w:asciiTheme="minorHAnsi" w:hAnsiTheme="minorHAnsi" w:cstheme="minorHAnsi"/>
          <w:sz w:val="22"/>
          <w:szCs w:val="22"/>
        </w:rPr>
        <w:t xml:space="preserve"> or that function as part of the unit, </w:t>
      </w:r>
      <w:r w:rsidR="00203994">
        <w:rPr>
          <w:rFonts w:asciiTheme="minorHAnsi" w:hAnsiTheme="minorHAnsi" w:cstheme="minorHAnsi"/>
          <w:sz w:val="22"/>
          <w:szCs w:val="22"/>
        </w:rPr>
        <w:t>should not</w:t>
      </w:r>
      <w:r w:rsidR="00520555">
        <w:rPr>
          <w:rFonts w:asciiTheme="minorHAnsi" w:hAnsiTheme="minorHAnsi" w:cstheme="minorHAnsi"/>
          <w:sz w:val="22"/>
          <w:szCs w:val="22"/>
        </w:rPr>
        <w:t xml:space="preserve"> </w:t>
      </w:r>
      <w:r w:rsidRPr="00382E8B">
        <w:rPr>
          <w:rFonts w:asciiTheme="minorHAnsi" w:hAnsiTheme="minorHAnsi" w:cstheme="minorHAnsi"/>
          <w:sz w:val="22"/>
          <w:szCs w:val="22"/>
        </w:rPr>
        <w:t>be located within 6 m</w:t>
      </w:r>
      <w:r w:rsidR="00477C30" w:rsidRPr="00382E8B">
        <w:rPr>
          <w:rFonts w:asciiTheme="minorHAnsi" w:hAnsiTheme="minorHAnsi" w:cstheme="minorHAnsi"/>
          <w:sz w:val="22"/>
          <w:szCs w:val="22"/>
        </w:rPr>
        <w:t>etres</w:t>
      </w:r>
      <w:r w:rsidRPr="00382E8B">
        <w:rPr>
          <w:rFonts w:asciiTheme="minorHAnsi" w:hAnsiTheme="minorHAnsi" w:cstheme="minorHAnsi"/>
          <w:sz w:val="22"/>
          <w:szCs w:val="22"/>
        </w:rPr>
        <w:t xml:space="preserve"> of any other </w:t>
      </w:r>
      <w:r w:rsidRPr="00382E8B">
        <w:rPr>
          <w:rFonts w:asciiTheme="minorHAnsi" w:hAnsiTheme="minorHAnsi" w:cstheme="minorHAnsi"/>
          <w:i/>
          <w:sz w:val="22"/>
          <w:szCs w:val="22"/>
        </w:rPr>
        <w:t>building</w:t>
      </w:r>
      <w:r w:rsidRPr="00382E8B">
        <w:rPr>
          <w:rFonts w:asciiTheme="minorHAnsi" w:hAnsiTheme="minorHAnsi" w:cstheme="minorHAnsi"/>
          <w:sz w:val="22"/>
          <w:szCs w:val="22"/>
        </w:rPr>
        <w:t xml:space="preserve"> on a </w:t>
      </w:r>
      <w:r w:rsidRPr="00382E8B">
        <w:rPr>
          <w:rFonts w:asciiTheme="minorHAnsi" w:hAnsiTheme="minorHAnsi" w:cstheme="minorHAnsi"/>
          <w:i/>
          <w:sz w:val="22"/>
          <w:szCs w:val="22"/>
        </w:rPr>
        <w:t>lot</w:t>
      </w:r>
      <w:r w:rsidR="00CD5E7E">
        <w:rPr>
          <w:rFonts w:asciiTheme="minorHAnsi" w:hAnsiTheme="minorHAnsi" w:cstheme="minorHAnsi"/>
          <w:sz w:val="22"/>
          <w:szCs w:val="22"/>
        </w:rPr>
        <w:t>;</w:t>
      </w:r>
      <w:r w:rsidRPr="00382E8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D27B61D" w14:textId="448452C2" w:rsidR="00052B9F" w:rsidRDefault="00477C30" w:rsidP="00CD5E7E">
      <w:pPr>
        <w:spacing w:after="240"/>
        <w:ind w:left="1440" w:hanging="720"/>
        <w:rPr>
          <w:rStyle w:val="fontstyle01"/>
          <w:rFonts w:asciiTheme="minorHAnsi" w:hAnsiTheme="minorHAnsi" w:cstheme="minorHAnsi"/>
          <w:b w:val="0"/>
          <w:color w:val="auto"/>
        </w:rPr>
      </w:pPr>
      <w:r w:rsidRPr="00382E8B">
        <w:rPr>
          <w:rFonts w:asciiTheme="minorHAnsi" w:hAnsiTheme="minorHAnsi" w:cstheme="minorHAnsi"/>
          <w:sz w:val="22"/>
          <w:szCs w:val="22"/>
        </w:rPr>
        <w:t>3.1</w:t>
      </w:r>
      <w:r w:rsidR="00083740" w:rsidRPr="00382E8B">
        <w:rPr>
          <w:rFonts w:asciiTheme="minorHAnsi" w:hAnsiTheme="minorHAnsi" w:cstheme="minorHAnsi"/>
          <w:sz w:val="22"/>
          <w:szCs w:val="22"/>
        </w:rPr>
        <w:t>4</w:t>
      </w:r>
      <w:r w:rsidRPr="00382E8B">
        <w:rPr>
          <w:rFonts w:asciiTheme="minorHAnsi" w:hAnsiTheme="minorHAnsi" w:cstheme="minorHAnsi"/>
          <w:sz w:val="22"/>
          <w:szCs w:val="22"/>
        </w:rPr>
        <w:t>.</w:t>
      </w:r>
      <w:r w:rsidR="00842208">
        <w:rPr>
          <w:rFonts w:asciiTheme="minorHAnsi" w:hAnsiTheme="minorHAnsi" w:cstheme="minorHAnsi"/>
          <w:sz w:val="22"/>
          <w:szCs w:val="22"/>
        </w:rPr>
        <w:t>10</w:t>
      </w:r>
      <w:r w:rsidR="00032ED3" w:rsidRPr="00382E8B">
        <w:rPr>
          <w:rFonts w:asciiTheme="minorHAnsi" w:hAnsiTheme="minorHAnsi" w:cstheme="minorHAnsi"/>
          <w:sz w:val="22"/>
          <w:szCs w:val="22"/>
        </w:rPr>
        <w:tab/>
      </w:r>
      <w:r w:rsidR="00F74962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E5405">
        <w:rPr>
          <w:rFonts w:asciiTheme="minorHAnsi" w:hAnsiTheme="minorHAnsi" w:cstheme="minorHAnsi"/>
          <w:i/>
          <w:sz w:val="22"/>
          <w:szCs w:val="22"/>
        </w:rPr>
        <w:t>A</w:t>
      </w:r>
      <w:r w:rsidR="00052B9F" w:rsidRPr="00953982">
        <w:rPr>
          <w:rFonts w:asciiTheme="minorHAnsi" w:hAnsiTheme="minorHAnsi" w:cstheme="minorHAnsi"/>
          <w:i/>
          <w:sz w:val="22"/>
          <w:szCs w:val="22"/>
        </w:rPr>
        <w:t>ccessory dwelling unit</w:t>
      </w:r>
      <w:r w:rsidR="00AA1407">
        <w:rPr>
          <w:rFonts w:asciiTheme="minorHAnsi" w:hAnsiTheme="minorHAnsi" w:cstheme="minorHAnsi"/>
          <w:i/>
          <w:sz w:val="22"/>
          <w:szCs w:val="22"/>
        </w:rPr>
        <w:t>s</w:t>
      </w:r>
      <w:r w:rsidR="00052B9F" w:rsidRPr="00953982">
        <w:rPr>
          <w:rFonts w:asciiTheme="minorHAnsi" w:hAnsiTheme="minorHAnsi" w:cstheme="minorHAnsi"/>
          <w:sz w:val="22"/>
          <w:szCs w:val="22"/>
        </w:rPr>
        <w:t xml:space="preserve"> do not include </w:t>
      </w:r>
      <w:r w:rsidR="00052B9F" w:rsidRPr="00953982">
        <w:rPr>
          <w:rStyle w:val="fontstyle01"/>
          <w:rFonts w:asciiTheme="minorHAnsi" w:hAnsiTheme="minorHAnsi" w:cstheme="minorHAnsi"/>
          <w:b w:val="0"/>
          <w:color w:val="auto"/>
        </w:rPr>
        <w:t xml:space="preserve">recreational vehicles, or </w:t>
      </w:r>
      <w:r w:rsidR="00052B9F" w:rsidRPr="00953982">
        <w:rPr>
          <w:rStyle w:val="fontstyle01"/>
          <w:rFonts w:asciiTheme="minorHAnsi" w:hAnsiTheme="minorHAnsi" w:cstheme="minorHAnsi"/>
          <w:b w:val="0"/>
          <w:i/>
          <w:color w:val="auto"/>
        </w:rPr>
        <w:t>accessory dwelling units</w:t>
      </w:r>
      <w:r w:rsidR="00052B9F" w:rsidRPr="00953982">
        <w:rPr>
          <w:rStyle w:val="fontstyle01"/>
          <w:rFonts w:asciiTheme="minorHAnsi" w:hAnsiTheme="minorHAnsi" w:cstheme="minorHAnsi"/>
          <w:b w:val="0"/>
          <w:color w:val="auto"/>
        </w:rPr>
        <w:t xml:space="preserve"> on wheels</w:t>
      </w:r>
      <w:r w:rsidR="00AA1407">
        <w:rPr>
          <w:rStyle w:val="fontstyle01"/>
          <w:rFonts w:asciiTheme="minorHAnsi" w:hAnsiTheme="minorHAnsi" w:cstheme="minorHAnsi"/>
          <w:b w:val="0"/>
          <w:color w:val="auto"/>
        </w:rPr>
        <w:t>;</w:t>
      </w:r>
    </w:p>
    <w:p w14:paraId="601E0458" w14:textId="34FD44BD" w:rsidR="001159F7" w:rsidRDefault="00A509B4" w:rsidP="00A509B4">
      <w:pPr>
        <w:spacing w:after="240"/>
        <w:ind w:left="1440" w:hanging="720"/>
        <w:rPr>
          <w:rFonts w:asciiTheme="minorHAnsi" w:hAnsiTheme="minorHAnsi" w:cstheme="minorHAnsi"/>
          <w:sz w:val="22"/>
          <w:szCs w:val="22"/>
        </w:rPr>
      </w:pPr>
      <w:r w:rsidRPr="00EF1CC9">
        <w:rPr>
          <w:rFonts w:asciiTheme="minorHAnsi" w:hAnsiTheme="minorHAnsi" w:cstheme="minorHAnsi"/>
          <w:sz w:val="22"/>
          <w:szCs w:val="22"/>
        </w:rPr>
        <w:t>3.14.1</w:t>
      </w:r>
      <w:r w:rsidR="00842208" w:rsidRPr="00EF1CC9">
        <w:rPr>
          <w:rFonts w:asciiTheme="minorHAnsi" w:hAnsiTheme="minorHAnsi" w:cstheme="minorHAnsi"/>
          <w:sz w:val="22"/>
          <w:szCs w:val="22"/>
        </w:rPr>
        <w:t>1</w:t>
      </w:r>
      <w:r w:rsidRPr="00EF1CC9">
        <w:rPr>
          <w:rFonts w:asciiTheme="minorHAnsi" w:hAnsiTheme="minorHAnsi" w:cstheme="minorHAnsi"/>
          <w:sz w:val="22"/>
          <w:szCs w:val="22"/>
        </w:rPr>
        <w:tab/>
      </w:r>
      <w:r w:rsidR="001159F7" w:rsidRPr="00EF1CC9">
        <w:rPr>
          <w:rFonts w:asciiTheme="minorHAnsi" w:hAnsiTheme="minorHAnsi" w:cstheme="minorHAnsi"/>
          <w:sz w:val="22"/>
          <w:szCs w:val="22"/>
        </w:rPr>
        <w:t>A</w:t>
      </w:r>
      <w:r w:rsidR="001E5405">
        <w:rPr>
          <w:rFonts w:asciiTheme="minorHAnsi" w:hAnsiTheme="minorHAnsi" w:cstheme="minorHAnsi"/>
          <w:sz w:val="22"/>
          <w:szCs w:val="22"/>
        </w:rPr>
        <w:t xml:space="preserve">n </w:t>
      </w:r>
      <w:r w:rsidR="001159F7" w:rsidRPr="00EF1CC9">
        <w:rPr>
          <w:rFonts w:asciiTheme="minorHAnsi" w:hAnsiTheme="minorHAnsi" w:cstheme="minorHAnsi"/>
          <w:i/>
          <w:sz w:val="22"/>
          <w:szCs w:val="22"/>
        </w:rPr>
        <w:t>accessory dwelling unit</w:t>
      </w:r>
      <w:r w:rsidR="001159F7" w:rsidRPr="00EF1CC9">
        <w:rPr>
          <w:rFonts w:asciiTheme="minorHAnsi" w:hAnsiTheme="minorHAnsi" w:cstheme="minorHAnsi"/>
          <w:sz w:val="22"/>
          <w:szCs w:val="22"/>
        </w:rPr>
        <w:t xml:space="preserve"> must not be subdivided from the principal dwelling unit under the Land Title Act or the Strata Property Act.</w:t>
      </w:r>
    </w:p>
    <w:p w14:paraId="7A998718" w14:textId="77777777" w:rsidR="00D6792E" w:rsidRDefault="00032ED3" w:rsidP="00D6792E">
      <w:pPr>
        <w:spacing w:before="240" w:after="120"/>
        <w:ind w:right="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2.4 </w:t>
      </w:r>
      <w:r>
        <w:rPr>
          <w:rFonts w:asciiTheme="minorHAnsi" w:hAnsiTheme="minorHAnsi" w:cstheme="minorHAnsi"/>
          <w:sz w:val="22"/>
          <w:szCs w:val="22"/>
        </w:rPr>
        <w:tab/>
      </w:r>
      <w:r w:rsidR="00D6792E" w:rsidRPr="00DC107C">
        <w:rPr>
          <w:rFonts w:asciiTheme="minorHAnsi" w:hAnsiTheme="minorHAnsi" w:cstheme="minorHAnsi"/>
          <w:sz w:val="22"/>
          <w:szCs w:val="22"/>
        </w:rPr>
        <w:t xml:space="preserve">By </w:t>
      </w:r>
      <w:r w:rsidR="00200A42">
        <w:rPr>
          <w:rFonts w:asciiTheme="minorHAnsi" w:hAnsiTheme="minorHAnsi" w:cstheme="minorHAnsi"/>
          <w:sz w:val="22"/>
          <w:szCs w:val="22"/>
        </w:rPr>
        <w:t>replacing</w:t>
      </w:r>
      <w:r w:rsidR="00D6792E">
        <w:rPr>
          <w:rFonts w:asciiTheme="minorHAnsi" w:hAnsiTheme="minorHAnsi" w:cstheme="minorHAnsi"/>
          <w:sz w:val="22"/>
          <w:szCs w:val="22"/>
        </w:rPr>
        <w:t xml:space="preserve"> Section 3.16</w:t>
      </w:r>
      <w:r w:rsidR="00D6792E" w:rsidRPr="00DC107C">
        <w:rPr>
          <w:rFonts w:asciiTheme="minorHAnsi" w:hAnsiTheme="minorHAnsi" w:cstheme="minorHAnsi"/>
          <w:sz w:val="22"/>
          <w:szCs w:val="22"/>
        </w:rPr>
        <w:t xml:space="preserve"> </w:t>
      </w:r>
      <w:r w:rsidR="00200A42">
        <w:rPr>
          <w:rFonts w:asciiTheme="minorHAnsi" w:hAnsiTheme="minorHAnsi" w:cstheme="minorHAnsi"/>
          <w:sz w:val="22"/>
          <w:szCs w:val="22"/>
        </w:rPr>
        <w:t xml:space="preserve">“Secondary Suites” </w:t>
      </w:r>
      <w:r w:rsidR="00D6792E">
        <w:rPr>
          <w:rFonts w:asciiTheme="minorHAnsi" w:hAnsiTheme="minorHAnsi" w:cstheme="minorHAnsi"/>
          <w:sz w:val="22"/>
          <w:szCs w:val="22"/>
        </w:rPr>
        <w:t>with the following</w:t>
      </w:r>
      <w:r w:rsidR="00D6792E" w:rsidRPr="00DC107C">
        <w:rPr>
          <w:rFonts w:asciiTheme="minorHAnsi" w:hAnsiTheme="minorHAnsi" w:cstheme="minorHAnsi"/>
          <w:sz w:val="22"/>
          <w:szCs w:val="22"/>
        </w:rPr>
        <w:t>:</w:t>
      </w:r>
    </w:p>
    <w:bookmarkEnd w:id="3"/>
    <w:p w14:paraId="6EE0AFD5" w14:textId="77777777" w:rsidR="00310C81" w:rsidRPr="00434842" w:rsidRDefault="00310C81" w:rsidP="00310C81">
      <w:pPr>
        <w:spacing w:after="120"/>
        <w:ind w:left="1440" w:hanging="720"/>
        <w:rPr>
          <w:rFonts w:asciiTheme="minorHAnsi" w:hAnsiTheme="minorHAnsi" w:cs="Arial"/>
          <w:b/>
          <w:color w:val="0070C0"/>
          <w:sz w:val="22"/>
          <w:szCs w:val="22"/>
          <w:u w:val="single"/>
        </w:rPr>
      </w:pPr>
      <w:r w:rsidRPr="00434842">
        <w:rPr>
          <w:rFonts w:asciiTheme="minorHAnsi" w:hAnsiTheme="minorHAnsi" w:cs="Arial"/>
          <w:b/>
          <w:color w:val="0070C0"/>
          <w:sz w:val="22"/>
          <w:szCs w:val="22"/>
          <w:u w:val="single"/>
        </w:rPr>
        <w:t xml:space="preserve"> </w:t>
      </w:r>
    </w:p>
    <w:p w14:paraId="3CC671FE" w14:textId="77777777" w:rsidR="0068148E" w:rsidRPr="00D819DE" w:rsidRDefault="00083740" w:rsidP="0068148E">
      <w:pPr>
        <w:spacing w:after="120"/>
        <w:ind w:left="72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3.15</w:t>
      </w:r>
      <w:r w:rsidR="00032ED3">
        <w:rPr>
          <w:rFonts w:asciiTheme="minorHAnsi" w:hAnsiTheme="minorHAnsi" w:cs="Arial"/>
          <w:b/>
          <w:sz w:val="22"/>
          <w:szCs w:val="22"/>
        </w:rPr>
        <w:tab/>
      </w:r>
      <w:r w:rsidR="0068148E" w:rsidRPr="00D819DE">
        <w:rPr>
          <w:rFonts w:asciiTheme="minorHAnsi" w:hAnsiTheme="minorHAnsi" w:cs="Arial"/>
          <w:b/>
          <w:sz w:val="22"/>
          <w:szCs w:val="22"/>
        </w:rPr>
        <w:t>SECONDARY SUITES</w:t>
      </w:r>
    </w:p>
    <w:p w14:paraId="2410019B" w14:textId="77777777" w:rsidR="0068148E" w:rsidRPr="001833C3" w:rsidRDefault="00083740" w:rsidP="001833C3">
      <w:pPr>
        <w:spacing w:after="120"/>
        <w:ind w:left="1440" w:hanging="720"/>
        <w:rPr>
          <w:rFonts w:asciiTheme="minorHAnsi" w:hAnsiTheme="minorHAnsi" w:cs="Arial"/>
          <w:strike/>
          <w:sz w:val="22"/>
          <w:szCs w:val="22"/>
        </w:rPr>
      </w:pPr>
      <w:r w:rsidRPr="00382E8B">
        <w:rPr>
          <w:rFonts w:asciiTheme="minorHAnsi" w:hAnsiTheme="minorHAnsi" w:cs="Arial"/>
          <w:sz w:val="22"/>
          <w:szCs w:val="22"/>
        </w:rPr>
        <w:t>3.15.1</w:t>
      </w:r>
      <w:r w:rsidR="0068148E" w:rsidRPr="00382E8B">
        <w:rPr>
          <w:rFonts w:asciiTheme="minorHAnsi" w:hAnsiTheme="minorHAnsi" w:cs="Arial"/>
          <w:sz w:val="22"/>
          <w:szCs w:val="22"/>
        </w:rPr>
        <w:tab/>
      </w:r>
      <w:r w:rsidR="0068148E" w:rsidRPr="00382E8B">
        <w:rPr>
          <w:rFonts w:asciiTheme="minorHAnsi" w:hAnsiTheme="minorHAnsi" w:cs="Arial"/>
          <w:i/>
          <w:sz w:val="22"/>
          <w:szCs w:val="22"/>
        </w:rPr>
        <w:t>Secondary Suites</w:t>
      </w:r>
      <w:r w:rsidR="0068148E" w:rsidRPr="00382E8B">
        <w:rPr>
          <w:rFonts w:asciiTheme="minorHAnsi" w:hAnsiTheme="minorHAnsi" w:cs="Arial"/>
          <w:sz w:val="22"/>
          <w:szCs w:val="22"/>
        </w:rPr>
        <w:t xml:space="preserve"> are permitted </w:t>
      </w:r>
      <w:r w:rsidRPr="00382E8B">
        <w:rPr>
          <w:rFonts w:asciiTheme="minorHAnsi" w:hAnsiTheme="minorHAnsi" w:cs="Arial"/>
          <w:sz w:val="22"/>
          <w:szCs w:val="22"/>
        </w:rPr>
        <w:t xml:space="preserve">only </w:t>
      </w:r>
      <w:r w:rsidR="0068148E" w:rsidRPr="00382E8B">
        <w:rPr>
          <w:rFonts w:asciiTheme="minorHAnsi" w:hAnsiTheme="minorHAnsi" w:cs="Arial"/>
          <w:sz w:val="22"/>
          <w:szCs w:val="22"/>
        </w:rPr>
        <w:t>within</w:t>
      </w:r>
      <w:r w:rsidR="00F6660F">
        <w:rPr>
          <w:rFonts w:asciiTheme="minorHAnsi" w:hAnsiTheme="minorHAnsi" w:cs="Arial"/>
          <w:sz w:val="22"/>
          <w:szCs w:val="22"/>
        </w:rPr>
        <w:t xml:space="preserve"> </w:t>
      </w:r>
      <w:r w:rsidR="0068148E" w:rsidRPr="00382E8B">
        <w:rPr>
          <w:rFonts w:asciiTheme="minorHAnsi" w:hAnsiTheme="minorHAnsi" w:cs="Arial"/>
          <w:sz w:val="22"/>
          <w:szCs w:val="22"/>
        </w:rPr>
        <w:t xml:space="preserve">a permitted </w:t>
      </w:r>
      <w:r w:rsidR="0068148E" w:rsidRPr="00382E8B">
        <w:rPr>
          <w:rFonts w:asciiTheme="minorHAnsi" w:hAnsiTheme="minorHAnsi" w:cs="Arial"/>
          <w:i/>
          <w:sz w:val="22"/>
          <w:szCs w:val="22"/>
        </w:rPr>
        <w:t>principal single-family dwelling unit</w:t>
      </w:r>
      <w:r w:rsidR="0068148E" w:rsidRPr="00382E8B">
        <w:rPr>
          <w:rFonts w:asciiTheme="minorHAnsi" w:hAnsiTheme="minorHAnsi" w:cs="Arial"/>
          <w:sz w:val="22"/>
          <w:szCs w:val="22"/>
        </w:rPr>
        <w:t xml:space="preserve"> provided that: </w:t>
      </w:r>
    </w:p>
    <w:p w14:paraId="151A531B" w14:textId="77777777" w:rsidR="0068148E" w:rsidRPr="00382E8B" w:rsidRDefault="0068148E" w:rsidP="0068148E">
      <w:pPr>
        <w:snapToGrid w:val="0"/>
        <w:spacing w:after="120" w:line="276" w:lineRule="auto"/>
        <w:ind w:left="1800" w:hanging="360"/>
        <w:rPr>
          <w:rFonts w:asciiTheme="minorHAnsi" w:hAnsiTheme="minorHAnsi" w:cstheme="minorHAnsi"/>
          <w:sz w:val="22"/>
          <w:szCs w:val="22"/>
        </w:rPr>
      </w:pPr>
      <w:r w:rsidRPr="00382E8B">
        <w:rPr>
          <w:rStyle w:val="fontstyle01"/>
          <w:rFonts w:asciiTheme="minorHAnsi" w:hAnsiTheme="minorHAnsi" w:cstheme="minorHAnsi"/>
          <w:b w:val="0"/>
          <w:color w:val="auto"/>
        </w:rPr>
        <w:t>(</w:t>
      </w:r>
      <w:r w:rsidR="001833C3">
        <w:rPr>
          <w:rStyle w:val="fontstyle01"/>
          <w:rFonts w:asciiTheme="minorHAnsi" w:hAnsiTheme="minorHAnsi" w:cstheme="minorHAnsi"/>
          <w:b w:val="0"/>
          <w:color w:val="auto"/>
        </w:rPr>
        <w:t>1</w:t>
      </w:r>
      <w:r w:rsidRPr="00382E8B">
        <w:rPr>
          <w:rStyle w:val="fontstyle01"/>
          <w:rFonts w:asciiTheme="minorHAnsi" w:hAnsiTheme="minorHAnsi" w:cstheme="minorHAnsi"/>
          <w:b w:val="0"/>
          <w:color w:val="auto"/>
        </w:rPr>
        <w:t xml:space="preserve">) the </w:t>
      </w:r>
      <w:r w:rsidRPr="00382E8B">
        <w:rPr>
          <w:rStyle w:val="fontstyle01"/>
          <w:rFonts w:asciiTheme="minorHAnsi" w:hAnsiTheme="minorHAnsi" w:cstheme="minorHAnsi"/>
          <w:b w:val="0"/>
          <w:i/>
          <w:color w:val="auto"/>
        </w:rPr>
        <w:t>secondary suite</w:t>
      </w:r>
      <w:r w:rsidRPr="00382E8B">
        <w:rPr>
          <w:rStyle w:val="fontstyle01"/>
          <w:rFonts w:asciiTheme="minorHAnsi" w:hAnsiTheme="minorHAnsi" w:cstheme="minorHAnsi"/>
          <w:b w:val="0"/>
          <w:color w:val="auto"/>
        </w:rPr>
        <w:t xml:space="preserve"> is not located within a portion of a </w:t>
      </w:r>
      <w:r w:rsidRPr="00382E8B">
        <w:rPr>
          <w:rStyle w:val="fontstyle01"/>
          <w:rFonts w:asciiTheme="minorHAnsi" w:hAnsiTheme="minorHAnsi" w:cstheme="minorHAnsi"/>
          <w:b w:val="0"/>
          <w:i/>
          <w:color w:val="auto"/>
        </w:rPr>
        <w:t>lot</w:t>
      </w:r>
      <w:r w:rsidRPr="00382E8B">
        <w:rPr>
          <w:rStyle w:val="fontstyle01"/>
          <w:rFonts w:asciiTheme="minorHAnsi" w:hAnsiTheme="minorHAnsi" w:cstheme="minorHAnsi"/>
          <w:b w:val="0"/>
          <w:color w:val="auto"/>
        </w:rPr>
        <w:t xml:space="preserve"> that is identified as a Community Well Capture Zone on Map 22 of the Salt Spring Island Official Community Plan;</w:t>
      </w:r>
    </w:p>
    <w:p w14:paraId="2DF2E456" w14:textId="032C1D54" w:rsidR="0068148E" w:rsidRPr="00382E8B" w:rsidRDefault="0068148E" w:rsidP="00F6428C">
      <w:pPr>
        <w:snapToGrid w:val="0"/>
        <w:spacing w:after="120" w:line="276" w:lineRule="auto"/>
        <w:ind w:left="1800" w:hanging="360"/>
        <w:rPr>
          <w:rFonts w:asciiTheme="minorHAnsi" w:hAnsiTheme="minorHAnsi" w:cstheme="minorHAnsi"/>
          <w:sz w:val="22"/>
          <w:szCs w:val="22"/>
        </w:rPr>
      </w:pPr>
      <w:r w:rsidRPr="00382E8B">
        <w:rPr>
          <w:rFonts w:asciiTheme="minorHAnsi" w:hAnsiTheme="minorHAnsi" w:cstheme="minorHAnsi"/>
          <w:sz w:val="22"/>
          <w:szCs w:val="22"/>
        </w:rPr>
        <w:t>(</w:t>
      </w:r>
      <w:r w:rsidR="001833C3">
        <w:rPr>
          <w:rFonts w:asciiTheme="minorHAnsi" w:hAnsiTheme="minorHAnsi" w:cstheme="minorHAnsi"/>
          <w:sz w:val="22"/>
          <w:szCs w:val="22"/>
        </w:rPr>
        <w:t>2</w:t>
      </w:r>
      <w:r w:rsidRPr="00382E8B">
        <w:rPr>
          <w:rFonts w:asciiTheme="minorHAnsi" w:hAnsiTheme="minorHAnsi" w:cstheme="minorHAnsi"/>
          <w:sz w:val="22"/>
          <w:szCs w:val="22"/>
        </w:rPr>
        <w:t xml:space="preserve">) the </w:t>
      </w:r>
      <w:r w:rsidRPr="00382E8B">
        <w:rPr>
          <w:rFonts w:asciiTheme="minorHAnsi" w:hAnsiTheme="minorHAnsi" w:cstheme="minorHAnsi"/>
          <w:i/>
          <w:sz w:val="22"/>
          <w:szCs w:val="22"/>
        </w:rPr>
        <w:t>secondary suite</w:t>
      </w:r>
      <w:r w:rsidRPr="00382E8B">
        <w:rPr>
          <w:rFonts w:asciiTheme="minorHAnsi" w:hAnsiTheme="minorHAnsi" w:cstheme="minorHAnsi"/>
          <w:sz w:val="22"/>
          <w:szCs w:val="22"/>
        </w:rPr>
        <w:t xml:space="preserve"> is not located within a</w:t>
      </w:r>
      <w:r w:rsidR="00EF1CC9">
        <w:rPr>
          <w:rFonts w:asciiTheme="minorHAnsi" w:hAnsiTheme="minorHAnsi" w:cstheme="minorHAnsi"/>
          <w:sz w:val="22"/>
          <w:szCs w:val="22"/>
        </w:rPr>
        <w:t xml:space="preserve"> </w:t>
      </w:r>
      <w:r w:rsidRPr="00382E8B">
        <w:rPr>
          <w:rFonts w:asciiTheme="minorHAnsi" w:hAnsiTheme="minorHAnsi" w:cstheme="minorHAnsi"/>
          <w:i/>
          <w:sz w:val="22"/>
          <w:szCs w:val="22"/>
        </w:rPr>
        <w:t>community water system</w:t>
      </w:r>
      <w:r w:rsidRPr="00382E8B">
        <w:rPr>
          <w:rFonts w:asciiTheme="minorHAnsi" w:hAnsiTheme="minorHAnsi" w:cstheme="minorHAnsi"/>
          <w:sz w:val="22"/>
          <w:szCs w:val="22"/>
        </w:rPr>
        <w:t>, except</w:t>
      </w:r>
      <w:r w:rsidR="00CD5E7E">
        <w:rPr>
          <w:rFonts w:asciiTheme="minorHAnsi" w:hAnsiTheme="minorHAnsi" w:cstheme="minorHAnsi"/>
          <w:sz w:val="22"/>
          <w:szCs w:val="22"/>
        </w:rPr>
        <w:t xml:space="preserve"> </w:t>
      </w:r>
      <w:r w:rsidRPr="00382E8B">
        <w:rPr>
          <w:rFonts w:asciiTheme="minorHAnsi" w:hAnsiTheme="minorHAnsi" w:cstheme="minorHAnsi"/>
          <w:sz w:val="22"/>
          <w:szCs w:val="22"/>
        </w:rPr>
        <w:t xml:space="preserve">where  written confirmation from the operator of the </w:t>
      </w:r>
      <w:r w:rsidRPr="00382E8B">
        <w:rPr>
          <w:rFonts w:asciiTheme="minorHAnsi" w:hAnsiTheme="minorHAnsi" w:cstheme="minorHAnsi"/>
          <w:i/>
          <w:sz w:val="22"/>
          <w:szCs w:val="22"/>
        </w:rPr>
        <w:t>community water system</w:t>
      </w:r>
      <w:r w:rsidRPr="00382E8B">
        <w:rPr>
          <w:rFonts w:asciiTheme="minorHAnsi" w:hAnsiTheme="minorHAnsi" w:cstheme="minorHAnsi"/>
          <w:sz w:val="22"/>
          <w:szCs w:val="22"/>
        </w:rPr>
        <w:t xml:space="preserve"> </w:t>
      </w:r>
      <w:r w:rsidR="00130466">
        <w:rPr>
          <w:rFonts w:asciiTheme="minorHAnsi" w:hAnsiTheme="minorHAnsi" w:cstheme="minorHAnsi"/>
          <w:sz w:val="22"/>
          <w:szCs w:val="22"/>
        </w:rPr>
        <w:t xml:space="preserve">is provided </w:t>
      </w:r>
      <w:r w:rsidRPr="00382E8B">
        <w:rPr>
          <w:rFonts w:asciiTheme="minorHAnsi" w:hAnsiTheme="minorHAnsi" w:cstheme="minorHAnsi"/>
          <w:sz w:val="22"/>
          <w:szCs w:val="22"/>
        </w:rPr>
        <w:t xml:space="preserve">that the site has sufficient capacity to supply the </w:t>
      </w:r>
      <w:r w:rsidRPr="00382E8B">
        <w:rPr>
          <w:rFonts w:asciiTheme="minorHAnsi" w:hAnsiTheme="minorHAnsi" w:cstheme="minorHAnsi"/>
          <w:i/>
          <w:sz w:val="22"/>
          <w:szCs w:val="22"/>
        </w:rPr>
        <w:t>secondary suite</w:t>
      </w:r>
      <w:r w:rsidRPr="00382E8B">
        <w:rPr>
          <w:rStyle w:val="fontstyle01"/>
          <w:rFonts w:asciiTheme="minorHAnsi" w:hAnsiTheme="minorHAnsi" w:cstheme="minorHAnsi"/>
          <w:b w:val="0"/>
          <w:color w:val="auto"/>
        </w:rPr>
        <w:t>;</w:t>
      </w:r>
      <w:r w:rsidRPr="00382E8B">
        <w:rPr>
          <w:rFonts w:asciiTheme="minorHAnsi" w:hAnsiTheme="minorHAnsi" w:cstheme="minorHAnsi"/>
          <w:sz w:val="22"/>
          <w:szCs w:val="22"/>
        </w:rPr>
        <w:t xml:space="preserve"> and </w:t>
      </w:r>
    </w:p>
    <w:p w14:paraId="5A2E938D" w14:textId="7B391FDC" w:rsidR="0068148E" w:rsidRPr="00382E8B" w:rsidRDefault="0068148E" w:rsidP="0068148E">
      <w:pPr>
        <w:spacing w:after="120"/>
        <w:ind w:left="1800" w:hanging="360"/>
        <w:rPr>
          <w:rFonts w:asciiTheme="minorHAnsi" w:hAnsiTheme="minorHAnsi" w:cstheme="minorHAnsi"/>
          <w:sz w:val="22"/>
          <w:szCs w:val="22"/>
        </w:rPr>
      </w:pPr>
      <w:r w:rsidRPr="00382E8B">
        <w:rPr>
          <w:rFonts w:asciiTheme="minorHAnsi" w:hAnsiTheme="minorHAnsi" w:cstheme="minorHAnsi"/>
          <w:sz w:val="22"/>
          <w:szCs w:val="22"/>
        </w:rPr>
        <w:t>(</w:t>
      </w:r>
      <w:r w:rsidR="001833C3">
        <w:rPr>
          <w:rFonts w:asciiTheme="minorHAnsi" w:hAnsiTheme="minorHAnsi" w:cstheme="minorHAnsi"/>
          <w:sz w:val="22"/>
          <w:szCs w:val="22"/>
        </w:rPr>
        <w:t>3</w:t>
      </w:r>
      <w:r w:rsidRPr="00382E8B">
        <w:rPr>
          <w:rFonts w:asciiTheme="minorHAnsi" w:hAnsiTheme="minorHAnsi" w:cstheme="minorHAnsi"/>
          <w:sz w:val="22"/>
          <w:szCs w:val="22"/>
        </w:rPr>
        <w:t xml:space="preserve">) </w:t>
      </w:r>
      <w:r w:rsidR="00AA1407">
        <w:rPr>
          <w:rFonts w:asciiTheme="minorHAnsi" w:hAnsiTheme="minorHAnsi" w:cstheme="minorHAnsi"/>
          <w:sz w:val="22"/>
          <w:szCs w:val="22"/>
        </w:rPr>
        <w:t>the</w:t>
      </w:r>
      <w:r w:rsidR="00AA1407" w:rsidRPr="00382E8B">
        <w:rPr>
          <w:rFonts w:asciiTheme="minorHAnsi" w:hAnsiTheme="minorHAnsi" w:cstheme="minorHAnsi"/>
          <w:sz w:val="22"/>
          <w:szCs w:val="22"/>
        </w:rPr>
        <w:t xml:space="preserve"> </w:t>
      </w:r>
      <w:r w:rsidRPr="00382E8B">
        <w:rPr>
          <w:rFonts w:asciiTheme="minorHAnsi" w:hAnsiTheme="minorHAnsi" w:cstheme="minorHAnsi"/>
          <w:i/>
          <w:sz w:val="22"/>
          <w:szCs w:val="22"/>
        </w:rPr>
        <w:t>secondary suite</w:t>
      </w:r>
      <w:r w:rsidRPr="00382E8B">
        <w:rPr>
          <w:rFonts w:asciiTheme="minorHAnsi" w:hAnsiTheme="minorHAnsi" w:cstheme="minorHAnsi"/>
          <w:sz w:val="22"/>
          <w:szCs w:val="22"/>
        </w:rPr>
        <w:t xml:space="preserve"> </w:t>
      </w:r>
      <w:r w:rsidR="00135FCC" w:rsidRPr="00382E8B">
        <w:rPr>
          <w:rFonts w:asciiTheme="minorHAnsi" w:hAnsiTheme="minorHAnsi" w:cstheme="minorHAnsi"/>
          <w:sz w:val="22"/>
          <w:szCs w:val="22"/>
        </w:rPr>
        <w:t>is</w:t>
      </w:r>
      <w:r w:rsidRPr="00382E8B">
        <w:rPr>
          <w:rFonts w:asciiTheme="minorHAnsi" w:hAnsiTheme="minorHAnsi" w:cstheme="minorHAnsi"/>
          <w:sz w:val="22"/>
          <w:szCs w:val="22"/>
        </w:rPr>
        <w:t xml:space="preserve"> not operated as a </w:t>
      </w:r>
      <w:r w:rsidRPr="00382E8B">
        <w:rPr>
          <w:rFonts w:asciiTheme="minorHAnsi" w:hAnsiTheme="minorHAnsi" w:cstheme="minorHAnsi"/>
          <w:i/>
          <w:sz w:val="22"/>
          <w:szCs w:val="22"/>
        </w:rPr>
        <w:t>Bed and Breakfast home-based business</w:t>
      </w:r>
      <w:r w:rsidRPr="00382E8B">
        <w:rPr>
          <w:rFonts w:asciiTheme="minorHAnsi" w:hAnsiTheme="minorHAnsi" w:cstheme="minorHAnsi"/>
          <w:sz w:val="22"/>
          <w:szCs w:val="22"/>
        </w:rPr>
        <w:t xml:space="preserve">, nor rented on a </w:t>
      </w:r>
      <w:r w:rsidR="00130466" w:rsidRPr="00EF1CC9">
        <w:rPr>
          <w:rFonts w:asciiTheme="minorHAnsi" w:hAnsiTheme="minorHAnsi" w:cstheme="minorHAnsi"/>
          <w:i/>
          <w:sz w:val="22"/>
          <w:szCs w:val="22"/>
        </w:rPr>
        <w:t>temporary</w:t>
      </w:r>
      <w:r w:rsidR="00EF1CC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82E8B">
        <w:rPr>
          <w:rFonts w:asciiTheme="minorHAnsi" w:hAnsiTheme="minorHAnsi" w:cstheme="minorHAnsi"/>
          <w:sz w:val="22"/>
          <w:szCs w:val="22"/>
        </w:rPr>
        <w:t xml:space="preserve">basis. </w:t>
      </w:r>
    </w:p>
    <w:p w14:paraId="47DF8008" w14:textId="41E8B7C6" w:rsidR="00CD5E7E" w:rsidRDefault="00083740" w:rsidP="0068148E">
      <w:pPr>
        <w:spacing w:after="120"/>
        <w:ind w:left="1440" w:hanging="720"/>
        <w:rPr>
          <w:rFonts w:asciiTheme="minorHAnsi" w:hAnsiTheme="minorHAnsi" w:cs="Arial"/>
          <w:sz w:val="22"/>
          <w:szCs w:val="22"/>
        </w:rPr>
      </w:pPr>
      <w:r w:rsidRPr="00382E8B">
        <w:rPr>
          <w:rFonts w:asciiTheme="minorHAnsi" w:hAnsiTheme="minorHAnsi" w:cs="Arial"/>
          <w:sz w:val="22"/>
          <w:szCs w:val="22"/>
        </w:rPr>
        <w:t>3.15.2</w:t>
      </w:r>
      <w:r w:rsidR="0068148E" w:rsidRPr="00382E8B">
        <w:rPr>
          <w:rFonts w:asciiTheme="minorHAnsi" w:hAnsiTheme="minorHAnsi" w:cs="Arial"/>
          <w:sz w:val="22"/>
          <w:szCs w:val="22"/>
        </w:rPr>
        <w:tab/>
      </w:r>
      <w:r w:rsidR="00CD5E7E" w:rsidRPr="00271D6E">
        <w:rPr>
          <w:rFonts w:asciiTheme="minorHAnsi" w:hAnsiTheme="minorHAnsi" w:cstheme="minorHAnsi"/>
          <w:sz w:val="22"/>
          <w:szCs w:val="22"/>
        </w:rPr>
        <w:t xml:space="preserve">Only one secondary suite or one </w:t>
      </w:r>
      <w:bookmarkStart w:id="4" w:name="_GoBack"/>
      <w:bookmarkEnd w:id="4"/>
      <w:r w:rsidR="00CD5E7E" w:rsidRPr="00271D6E">
        <w:rPr>
          <w:rFonts w:asciiTheme="minorHAnsi" w:hAnsiTheme="minorHAnsi" w:cstheme="minorHAnsi"/>
          <w:i/>
          <w:sz w:val="22"/>
          <w:szCs w:val="22"/>
        </w:rPr>
        <w:t>accessory dwelling unit</w:t>
      </w:r>
      <w:r w:rsidR="00CD5E7E" w:rsidRPr="00271D6E">
        <w:rPr>
          <w:rFonts w:asciiTheme="minorHAnsi" w:hAnsiTheme="minorHAnsi" w:cstheme="minorHAnsi"/>
          <w:sz w:val="22"/>
          <w:szCs w:val="22"/>
        </w:rPr>
        <w:t xml:space="preserve"> shall be permitted per </w:t>
      </w:r>
      <w:r w:rsidR="00CD5E7E" w:rsidRPr="00203994">
        <w:rPr>
          <w:rFonts w:asciiTheme="minorHAnsi" w:hAnsiTheme="minorHAnsi" w:cstheme="minorHAnsi"/>
          <w:i/>
          <w:sz w:val="22"/>
          <w:szCs w:val="22"/>
        </w:rPr>
        <w:t>lot</w:t>
      </w:r>
      <w:r w:rsidR="00CD5E7E" w:rsidRPr="00271D6E">
        <w:rPr>
          <w:rFonts w:asciiTheme="minorHAnsi" w:hAnsiTheme="minorHAnsi" w:cstheme="minorHAnsi"/>
          <w:sz w:val="22"/>
          <w:szCs w:val="22"/>
        </w:rPr>
        <w:t xml:space="preserve">; </w:t>
      </w:r>
    </w:p>
    <w:p w14:paraId="643F9DC1" w14:textId="77777777" w:rsidR="0068148E" w:rsidRDefault="00CD5E7E" w:rsidP="0068148E">
      <w:pPr>
        <w:spacing w:after="120"/>
        <w:ind w:left="144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3.15.3</w:t>
      </w:r>
      <w:r>
        <w:rPr>
          <w:rFonts w:asciiTheme="minorHAnsi" w:hAnsiTheme="minorHAnsi" w:cs="Arial"/>
          <w:sz w:val="22"/>
          <w:szCs w:val="22"/>
        </w:rPr>
        <w:tab/>
      </w:r>
      <w:r w:rsidR="0068148E" w:rsidRPr="00382E8B">
        <w:rPr>
          <w:rFonts w:asciiTheme="minorHAnsi" w:hAnsiTheme="minorHAnsi" w:cs="Arial"/>
          <w:sz w:val="22"/>
          <w:szCs w:val="22"/>
        </w:rPr>
        <w:t xml:space="preserve">The entrance to a </w:t>
      </w:r>
      <w:r w:rsidR="0068148E" w:rsidRPr="00382E8B">
        <w:rPr>
          <w:rFonts w:asciiTheme="minorHAnsi" w:hAnsiTheme="minorHAnsi" w:cs="Arial"/>
          <w:i/>
          <w:sz w:val="22"/>
          <w:szCs w:val="22"/>
        </w:rPr>
        <w:t>secondary suite</w:t>
      </w:r>
      <w:r w:rsidR="0068148E" w:rsidRPr="00382E8B">
        <w:rPr>
          <w:rFonts w:asciiTheme="minorHAnsi" w:hAnsiTheme="minorHAnsi" w:cs="Arial"/>
          <w:sz w:val="22"/>
          <w:szCs w:val="22"/>
        </w:rPr>
        <w:t xml:space="preserve"> from the exterior of the </w:t>
      </w:r>
      <w:r w:rsidR="0068148E" w:rsidRPr="00382E8B">
        <w:rPr>
          <w:rFonts w:asciiTheme="minorHAnsi" w:hAnsiTheme="minorHAnsi" w:cs="Arial"/>
          <w:i/>
          <w:sz w:val="22"/>
          <w:szCs w:val="22"/>
        </w:rPr>
        <w:t xml:space="preserve">building </w:t>
      </w:r>
      <w:r w:rsidR="0068148E" w:rsidRPr="00382E8B">
        <w:rPr>
          <w:rFonts w:asciiTheme="minorHAnsi" w:hAnsiTheme="minorHAnsi" w:cs="Arial"/>
          <w:sz w:val="22"/>
          <w:szCs w:val="22"/>
        </w:rPr>
        <w:t xml:space="preserve">must be separate from the entrance to the </w:t>
      </w:r>
      <w:r w:rsidR="0068148E" w:rsidRPr="00382E8B">
        <w:rPr>
          <w:rFonts w:asciiTheme="minorHAnsi" w:hAnsiTheme="minorHAnsi" w:cs="Arial"/>
          <w:i/>
          <w:sz w:val="22"/>
          <w:szCs w:val="22"/>
        </w:rPr>
        <w:t>principal dwelling unit</w:t>
      </w:r>
      <w:r w:rsidR="0068148E" w:rsidRPr="00382E8B">
        <w:rPr>
          <w:rFonts w:asciiTheme="minorHAnsi" w:hAnsiTheme="minorHAnsi" w:cs="Arial"/>
          <w:sz w:val="22"/>
          <w:szCs w:val="22"/>
        </w:rPr>
        <w:t>.</w:t>
      </w:r>
    </w:p>
    <w:p w14:paraId="7793CFB3" w14:textId="7EFA2CA3" w:rsidR="00842208" w:rsidRPr="00382E8B" w:rsidRDefault="00842208" w:rsidP="00842208">
      <w:pPr>
        <w:spacing w:after="120"/>
        <w:ind w:left="1440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3.15.4</w:t>
      </w:r>
      <w:r>
        <w:rPr>
          <w:rFonts w:asciiTheme="minorHAnsi" w:hAnsiTheme="minorHAnsi" w:cs="Arial"/>
          <w:sz w:val="22"/>
          <w:szCs w:val="22"/>
        </w:rPr>
        <w:tab/>
      </w:r>
      <w:r w:rsidR="00456C92" w:rsidRPr="00842208">
        <w:rPr>
          <w:rFonts w:asciiTheme="minorHAnsi" w:hAnsiTheme="minorHAnsi" w:cstheme="minorHAnsi"/>
          <w:sz w:val="22"/>
          <w:szCs w:val="22"/>
        </w:rPr>
        <w:t xml:space="preserve">A building permit must be obtained for </w:t>
      </w:r>
      <w:r w:rsidR="00456C92">
        <w:rPr>
          <w:rFonts w:asciiTheme="minorHAnsi" w:hAnsiTheme="minorHAnsi" w:cstheme="minorHAnsi"/>
          <w:sz w:val="22"/>
          <w:szCs w:val="22"/>
        </w:rPr>
        <w:t xml:space="preserve">the </w:t>
      </w:r>
      <w:r w:rsidR="00130466" w:rsidRPr="00130466">
        <w:rPr>
          <w:rFonts w:asciiTheme="minorHAnsi" w:hAnsiTheme="minorHAnsi" w:cstheme="minorHAnsi"/>
          <w:sz w:val="22"/>
          <w:szCs w:val="22"/>
        </w:rPr>
        <w:t>secondary suite</w:t>
      </w:r>
      <w:r w:rsidR="003F11C0">
        <w:rPr>
          <w:rFonts w:asciiTheme="minorHAnsi" w:hAnsiTheme="minorHAnsi" w:cstheme="minorHAnsi"/>
          <w:sz w:val="22"/>
          <w:szCs w:val="22"/>
        </w:rPr>
        <w:t xml:space="preserve"> to satisfy all</w:t>
      </w:r>
      <w:r w:rsidR="00456C92">
        <w:rPr>
          <w:rFonts w:asciiTheme="minorHAnsi" w:hAnsiTheme="minorHAnsi" w:cstheme="minorHAnsi"/>
          <w:sz w:val="22"/>
          <w:szCs w:val="22"/>
        </w:rPr>
        <w:t xml:space="preserve"> code </w:t>
      </w:r>
      <w:r w:rsidR="00203994">
        <w:rPr>
          <w:rFonts w:asciiTheme="minorHAnsi" w:hAnsiTheme="minorHAnsi" w:cstheme="minorHAnsi"/>
          <w:sz w:val="22"/>
          <w:szCs w:val="22"/>
        </w:rPr>
        <w:t>requirements</w:t>
      </w:r>
      <w:r w:rsidRPr="00842208">
        <w:rPr>
          <w:rFonts w:asciiTheme="minorHAnsi" w:hAnsiTheme="minorHAnsi" w:cs="Arial"/>
          <w:sz w:val="22"/>
          <w:szCs w:val="22"/>
        </w:rPr>
        <w:t>;</w:t>
      </w:r>
    </w:p>
    <w:p w14:paraId="7C93F704" w14:textId="66DD83CB" w:rsidR="0068148E" w:rsidRPr="00382E8B" w:rsidRDefault="00A171A0" w:rsidP="0068148E">
      <w:pPr>
        <w:spacing w:after="120"/>
        <w:ind w:left="1440" w:hanging="720"/>
        <w:rPr>
          <w:rFonts w:asciiTheme="minorHAnsi" w:hAnsiTheme="minorHAnsi" w:cs="Arial"/>
          <w:sz w:val="22"/>
          <w:szCs w:val="22"/>
          <w:lang w:val="en-GB"/>
        </w:rPr>
      </w:pPr>
      <w:r w:rsidRPr="00382E8B">
        <w:rPr>
          <w:rFonts w:asciiTheme="minorHAnsi" w:hAnsiTheme="minorHAnsi" w:cs="Arial"/>
          <w:sz w:val="22"/>
          <w:szCs w:val="22"/>
        </w:rPr>
        <w:t>3</w:t>
      </w:r>
      <w:r w:rsidR="00083740" w:rsidRPr="00382E8B">
        <w:rPr>
          <w:rFonts w:asciiTheme="minorHAnsi" w:hAnsiTheme="minorHAnsi" w:cs="Arial"/>
          <w:sz w:val="22"/>
          <w:szCs w:val="22"/>
        </w:rPr>
        <w:t>.15.</w:t>
      </w:r>
      <w:r w:rsidR="00842208">
        <w:rPr>
          <w:rFonts w:asciiTheme="minorHAnsi" w:hAnsiTheme="minorHAnsi" w:cs="Arial"/>
          <w:sz w:val="22"/>
          <w:szCs w:val="22"/>
        </w:rPr>
        <w:t>5</w:t>
      </w:r>
      <w:r w:rsidR="0068148E" w:rsidRPr="00382E8B">
        <w:rPr>
          <w:rFonts w:asciiTheme="minorHAnsi" w:hAnsiTheme="minorHAnsi" w:cs="Arial"/>
          <w:sz w:val="22"/>
          <w:szCs w:val="22"/>
        </w:rPr>
        <w:tab/>
        <w:t xml:space="preserve">The maximum </w:t>
      </w:r>
      <w:r w:rsidR="0068148E" w:rsidRPr="00382E8B">
        <w:rPr>
          <w:rFonts w:asciiTheme="minorHAnsi" w:hAnsiTheme="minorHAnsi" w:cs="Arial"/>
          <w:i/>
          <w:sz w:val="22"/>
          <w:szCs w:val="22"/>
        </w:rPr>
        <w:t>floor area</w:t>
      </w:r>
      <w:r w:rsidR="0068148E" w:rsidRPr="00382E8B">
        <w:rPr>
          <w:rFonts w:asciiTheme="minorHAnsi" w:hAnsiTheme="minorHAnsi" w:cs="Arial"/>
          <w:sz w:val="22"/>
          <w:szCs w:val="22"/>
        </w:rPr>
        <w:t xml:space="preserve"> </w:t>
      </w:r>
      <w:r w:rsidR="00135FCC" w:rsidRPr="00382E8B">
        <w:rPr>
          <w:rFonts w:asciiTheme="minorHAnsi" w:hAnsiTheme="minorHAnsi" w:cs="Arial"/>
          <w:sz w:val="22"/>
          <w:szCs w:val="22"/>
        </w:rPr>
        <w:t>of</w:t>
      </w:r>
      <w:r w:rsidR="0068148E" w:rsidRPr="00382E8B">
        <w:rPr>
          <w:rFonts w:asciiTheme="minorHAnsi" w:hAnsiTheme="minorHAnsi" w:cs="Arial"/>
          <w:sz w:val="22"/>
          <w:szCs w:val="22"/>
        </w:rPr>
        <w:t xml:space="preserve"> a </w:t>
      </w:r>
      <w:r w:rsidR="0068148E" w:rsidRPr="00382E8B">
        <w:rPr>
          <w:rFonts w:asciiTheme="minorHAnsi" w:hAnsiTheme="minorHAnsi" w:cs="Arial"/>
          <w:i/>
          <w:sz w:val="22"/>
          <w:szCs w:val="22"/>
        </w:rPr>
        <w:t>secondary suite</w:t>
      </w:r>
      <w:r w:rsidR="0068148E" w:rsidRPr="00382E8B">
        <w:rPr>
          <w:rFonts w:asciiTheme="minorHAnsi" w:hAnsiTheme="minorHAnsi" w:cs="Arial"/>
          <w:sz w:val="22"/>
          <w:szCs w:val="22"/>
        </w:rPr>
        <w:t xml:space="preserve"> is</w:t>
      </w:r>
      <w:r w:rsidR="00E61FAF" w:rsidRPr="00382E8B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AA1407">
        <w:rPr>
          <w:rFonts w:asciiTheme="minorHAnsi" w:hAnsiTheme="minorHAnsi" w:cs="Arial"/>
          <w:sz w:val="22"/>
          <w:szCs w:val="22"/>
          <w:lang w:val="en-GB"/>
        </w:rPr>
        <w:t>90</w:t>
      </w:r>
      <w:r w:rsidR="00AA1407" w:rsidRPr="00382E8B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68148E" w:rsidRPr="00382E8B">
        <w:rPr>
          <w:rFonts w:asciiTheme="minorHAnsi" w:hAnsiTheme="minorHAnsi" w:cs="Arial"/>
          <w:sz w:val="22"/>
          <w:szCs w:val="22"/>
          <w:lang w:val="en-GB"/>
        </w:rPr>
        <w:t>square metres</w:t>
      </w:r>
      <w:r w:rsidR="00130466"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49D60878" w14:textId="34937900" w:rsidR="001159F7" w:rsidRDefault="00083740" w:rsidP="00EF1CC9">
      <w:pPr>
        <w:spacing w:after="120"/>
        <w:ind w:left="1440" w:hanging="720"/>
        <w:rPr>
          <w:rFonts w:asciiTheme="minorHAnsi" w:hAnsiTheme="minorHAnsi" w:cs="Arial"/>
          <w:sz w:val="22"/>
          <w:szCs w:val="22"/>
        </w:rPr>
      </w:pPr>
      <w:r w:rsidRPr="00382E8B">
        <w:rPr>
          <w:rFonts w:asciiTheme="minorHAnsi" w:hAnsiTheme="minorHAnsi" w:cs="Arial"/>
          <w:sz w:val="22"/>
          <w:szCs w:val="22"/>
        </w:rPr>
        <w:t>3</w:t>
      </w:r>
      <w:r w:rsidRPr="00EF1CC9">
        <w:rPr>
          <w:rFonts w:asciiTheme="minorHAnsi" w:hAnsiTheme="minorHAnsi" w:cstheme="minorHAnsi"/>
          <w:sz w:val="22"/>
          <w:szCs w:val="22"/>
        </w:rPr>
        <w:t>.15.</w:t>
      </w:r>
      <w:r w:rsidR="00842208" w:rsidRPr="00EF1CC9">
        <w:rPr>
          <w:rFonts w:asciiTheme="minorHAnsi" w:hAnsiTheme="minorHAnsi" w:cstheme="minorHAnsi"/>
          <w:sz w:val="22"/>
          <w:szCs w:val="22"/>
        </w:rPr>
        <w:t>6</w:t>
      </w:r>
      <w:r w:rsidR="0068148E" w:rsidRPr="00EF1CC9">
        <w:rPr>
          <w:rFonts w:asciiTheme="minorHAnsi" w:hAnsiTheme="minorHAnsi" w:cstheme="minorHAnsi"/>
          <w:sz w:val="22"/>
          <w:szCs w:val="22"/>
        </w:rPr>
        <w:tab/>
      </w:r>
      <w:r w:rsidR="001159F7" w:rsidRPr="00EF1CC9">
        <w:rPr>
          <w:rFonts w:asciiTheme="minorHAnsi" w:hAnsiTheme="minorHAnsi" w:cstheme="minorHAnsi"/>
          <w:sz w:val="22"/>
          <w:szCs w:val="22"/>
        </w:rPr>
        <w:t>A secondary suite must not be subdivided from the principal dwelling unit under the Land Title Act or the Strata Property Act.</w:t>
      </w:r>
    </w:p>
    <w:p w14:paraId="7D4AC3D9" w14:textId="77777777" w:rsidR="006725FB" w:rsidRPr="00CD1111" w:rsidRDefault="006725FB" w:rsidP="00CD1111">
      <w:pPr>
        <w:spacing w:after="200"/>
        <w:ind w:left="1440" w:hanging="720"/>
        <w:contextualSpacing/>
        <w:jc w:val="both"/>
        <w:rPr>
          <w:rFonts w:ascii="Calibri" w:eastAsia="Calibri" w:hAnsi="Calibri" w:cs="Calibri"/>
          <w:strike/>
          <w:sz w:val="22"/>
        </w:rPr>
      </w:pPr>
    </w:p>
    <w:p w14:paraId="38484FD2" w14:textId="77777777" w:rsidR="00BC3C23" w:rsidRDefault="00B45C81" w:rsidP="00BC3C23">
      <w:pPr>
        <w:spacing w:before="240" w:after="120"/>
        <w:ind w:right="1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2.5</w:t>
      </w:r>
      <w:r w:rsidR="00BC3C23">
        <w:rPr>
          <w:rFonts w:asciiTheme="minorHAnsi" w:hAnsiTheme="minorHAnsi" w:cstheme="minorHAnsi"/>
          <w:sz w:val="22"/>
          <w:szCs w:val="22"/>
        </w:rPr>
        <w:tab/>
      </w:r>
      <w:r w:rsidR="00BC3C23" w:rsidRPr="00DC107C">
        <w:rPr>
          <w:rFonts w:asciiTheme="minorHAnsi" w:hAnsiTheme="minorHAnsi" w:cstheme="minorHAnsi"/>
          <w:sz w:val="22"/>
          <w:szCs w:val="22"/>
        </w:rPr>
        <w:t xml:space="preserve">By </w:t>
      </w:r>
      <w:r w:rsidR="00BC3C23">
        <w:rPr>
          <w:rFonts w:asciiTheme="minorHAnsi" w:hAnsiTheme="minorHAnsi" w:cstheme="minorHAnsi"/>
          <w:sz w:val="22"/>
          <w:szCs w:val="22"/>
        </w:rPr>
        <w:t xml:space="preserve">adding to </w:t>
      </w:r>
      <w:r w:rsidR="00200A42">
        <w:rPr>
          <w:rFonts w:asciiTheme="minorHAnsi" w:hAnsiTheme="minorHAnsi" w:cstheme="minorHAnsi"/>
          <w:sz w:val="22"/>
          <w:szCs w:val="22"/>
        </w:rPr>
        <w:t>the table under Subs</w:t>
      </w:r>
      <w:r w:rsidR="00BC3C23">
        <w:rPr>
          <w:rFonts w:asciiTheme="minorHAnsi" w:hAnsiTheme="minorHAnsi" w:cstheme="minorHAnsi"/>
          <w:sz w:val="22"/>
          <w:szCs w:val="22"/>
        </w:rPr>
        <w:t xml:space="preserve">ection </w:t>
      </w:r>
      <w:r w:rsidR="00200A42">
        <w:rPr>
          <w:rFonts w:asciiTheme="minorHAnsi" w:hAnsiTheme="minorHAnsi" w:cstheme="minorHAnsi"/>
          <w:sz w:val="22"/>
          <w:szCs w:val="22"/>
        </w:rPr>
        <w:t>9.9.1 “Permitted Uses of Land, Buildings, and Structures”</w:t>
      </w:r>
      <w:r w:rsidR="00BC3C23" w:rsidRPr="00DC107C">
        <w:rPr>
          <w:rFonts w:asciiTheme="minorHAnsi" w:hAnsiTheme="minorHAnsi" w:cstheme="minorHAnsi"/>
          <w:sz w:val="22"/>
          <w:szCs w:val="22"/>
        </w:rPr>
        <w:t xml:space="preserve"> </w:t>
      </w:r>
      <w:r w:rsidR="00BC3C23">
        <w:rPr>
          <w:rFonts w:asciiTheme="minorHAnsi" w:hAnsiTheme="minorHAnsi" w:cstheme="minorHAnsi"/>
          <w:sz w:val="22"/>
          <w:szCs w:val="22"/>
        </w:rPr>
        <w:t>with the following</w:t>
      </w:r>
      <w:r w:rsidR="00BC3C23" w:rsidRPr="00DC107C">
        <w:rPr>
          <w:rFonts w:asciiTheme="minorHAnsi" w:hAnsiTheme="minorHAnsi" w:cstheme="minorHAnsi"/>
          <w:sz w:val="22"/>
          <w:szCs w:val="22"/>
        </w:rPr>
        <w:t>:</w:t>
      </w:r>
    </w:p>
    <w:p w14:paraId="492B0C05" w14:textId="77777777" w:rsidR="00E77EFD" w:rsidRDefault="00E77EFD" w:rsidP="003D4F10">
      <w:pPr>
        <w:ind w:left="1080" w:right="18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49"/>
        <w:gridCol w:w="550"/>
      </w:tblGrid>
      <w:tr w:rsidR="00F6660F" w:rsidRPr="00560709" w14:paraId="5EFD24A6" w14:textId="77777777" w:rsidTr="00C92EBB">
        <w:tc>
          <w:tcPr>
            <w:tcW w:w="3491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37908C4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2551FEBA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lang w:val="en-GB"/>
              </w:rPr>
            </w:pPr>
            <w:r w:rsidRPr="00560709">
              <w:rPr>
                <w:rFonts w:ascii="Calibri" w:hAnsi="Calibri" w:cs="Calibri"/>
                <w:b/>
                <w:color w:val="FFFFFF"/>
                <w:sz w:val="22"/>
                <w:lang w:val="en-GB"/>
              </w:rPr>
              <w:t>R1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55A5EFE6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lang w:val="en-GB"/>
              </w:rPr>
            </w:pPr>
            <w:r w:rsidRPr="00560709">
              <w:rPr>
                <w:rFonts w:ascii="Calibri" w:hAnsi="Calibri" w:cs="Calibri"/>
                <w:b/>
                <w:color w:val="FFFFFF"/>
                <w:sz w:val="22"/>
                <w:lang w:val="en-GB"/>
              </w:rPr>
              <w:t>R2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59F12B96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lang w:val="en-GB"/>
              </w:rPr>
            </w:pPr>
            <w:r w:rsidRPr="00560709">
              <w:rPr>
                <w:rFonts w:ascii="Calibri" w:hAnsi="Calibri" w:cs="Calibri"/>
                <w:b/>
                <w:color w:val="FFFFFF"/>
                <w:sz w:val="22"/>
                <w:lang w:val="en-GB"/>
              </w:rPr>
              <w:t>R3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421FBF3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lang w:val="en-GB"/>
              </w:rPr>
            </w:pPr>
            <w:r w:rsidRPr="00560709">
              <w:rPr>
                <w:rFonts w:ascii="Calibri" w:hAnsi="Calibri" w:cs="Calibri"/>
                <w:b/>
                <w:color w:val="FFFFFF"/>
                <w:sz w:val="22"/>
                <w:lang w:val="en-GB"/>
              </w:rPr>
              <w:t>R4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6CB66AD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lang w:val="en-GB"/>
              </w:rPr>
            </w:pPr>
            <w:r w:rsidRPr="00560709">
              <w:rPr>
                <w:rFonts w:ascii="Calibri" w:hAnsi="Calibri" w:cs="Calibri"/>
                <w:b/>
                <w:color w:val="FFFFFF"/>
                <w:sz w:val="22"/>
                <w:lang w:val="en-GB"/>
              </w:rPr>
              <w:t>R5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42EED09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lang w:val="en-GB"/>
              </w:rPr>
            </w:pPr>
            <w:r w:rsidRPr="00560709">
              <w:rPr>
                <w:rFonts w:ascii="Calibri" w:hAnsi="Calibri" w:cs="Calibri"/>
                <w:b/>
                <w:color w:val="FFFFFF"/>
                <w:sz w:val="22"/>
                <w:lang w:val="en-GB"/>
              </w:rPr>
              <w:t>R6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7486B94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lang w:val="en-GB"/>
              </w:rPr>
            </w:pPr>
            <w:r w:rsidRPr="00560709">
              <w:rPr>
                <w:rFonts w:ascii="Calibri" w:hAnsi="Calibri" w:cs="Calibri"/>
                <w:b/>
                <w:color w:val="FFFFFF"/>
                <w:sz w:val="22"/>
                <w:lang w:val="en-GB"/>
              </w:rPr>
              <w:t>R7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053E99A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lang w:val="en-GB"/>
              </w:rPr>
            </w:pPr>
            <w:r w:rsidRPr="00560709">
              <w:rPr>
                <w:rFonts w:ascii="Calibri" w:hAnsi="Calibri" w:cs="Calibri"/>
                <w:b/>
                <w:color w:val="FFFFFF"/>
                <w:sz w:val="22"/>
                <w:lang w:val="en-GB"/>
              </w:rPr>
              <w:t>R8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E3594CE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lang w:val="en-GB"/>
              </w:rPr>
            </w:pPr>
            <w:r w:rsidRPr="00560709">
              <w:rPr>
                <w:rFonts w:ascii="Calibri" w:hAnsi="Calibri" w:cs="Calibri"/>
                <w:b/>
                <w:color w:val="FFFFFF"/>
                <w:sz w:val="22"/>
                <w:lang w:val="en-GB"/>
              </w:rPr>
              <w:t>R9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89A9734" w14:textId="77777777" w:rsidR="00F6660F" w:rsidRPr="00560709" w:rsidRDefault="00F6660F" w:rsidP="00C92EBB">
            <w:pPr>
              <w:ind w:left="-171" w:right="-121"/>
              <w:jc w:val="center"/>
              <w:rPr>
                <w:rFonts w:ascii="Calibri" w:hAnsi="Calibri" w:cs="Calibri"/>
                <w:b/>
                <w:color w:val="FFFFFF"/>
                <w:sz w:val="22"/>
                <w:lang w:val="en-GB"/>
              </w:rPr>
            </w:pPr>
            <w:r w:rsidRPr="00560709">
              <w:rPr>
                <w:rFonts w:ascii="Calibri" w:hAnsi="Calibri" w:cs="Calibri"/>
                <w:b/>
                <w:color w:val="FFFFFF"/>
                <w:sz w:val="22"/>
                <w:lang w:val="en-GB"/>
              </w:rPr>
              <w:t>R10</w:t>
            </w:r>
          </w:p>
        </w:tc>
        <w:tc>
          <w:tcPr>
            <w:tcW w:w="549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DA75CCF" w14:textId="77777777" w:rsidR="00F6660F" w:rsidRPr="00560709" w:rsidRDefault="00F6660F" w:rsidP="00C92EBB">
            <w:pPr>
              <w:ind w:left="-92" w:right="-109"/>
              <w:jc w:val="center"/>
              <w:rPr>
                <w:rFonts w:ascii="Calibri" w:hAnsi="Calibri" w:cs="Calibri"/>
                <w:b/>
                <w:color w:val="FFFFFF"/>
                <w:sz w:val="22"/>
                <w:lang w:val="en-GB"/>
              </w:rPr>
            </w:pPr>
            <w:r w:rsidRPr="00560709">
              <w:rPr>
                <w:rFonts w:ascii="Calibri" w:hAnsi="Calibri" w:cs="Calibri"/>
                <w:b/>
                <w:color w:val="FFFFFF"/>
                <w:sz w:val="22"/>
                <w:lang w:val="en-GB"/>
              </w:rPr>
              <w:t>R11</w:t>
            </w:r>
          </w:p>
        </w:tc>
        <w:tc>
          <w:tcPr>
            <w:tcW w:w="5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18A076E0" w14:textId="77777777" w:rsidR="00F6660F" w:rsidRPr="00560709" w:rsidRDefault="00F6660F" w:rsidP="00C92EBB">
            <w:pPr>
              <w:ind w:left="-103" w:right="-110"/>
              <w:jc w:val="center"/>
              <w:rPr>
                <w:rFonts w:ascii="Calibri" w:hAnsi="Calibri" w:cs="Calibri"/>
                <w:b/>
                <w:color w:val="FFFFFF"/>
                <w:sz w:val="22"/>
                <w:lang w:val="en-GB"/>
              </w:rPr>
            </w:pPr>
            <w:r w:rsidRPr="00560709">
              <w:rPr>
                <w:rFonts w:ascii="Calibri" w:hAnsi="Calibri" w:cs="Calibri"/>
                <w:b/>
                <w:color w:val="FFFFFF"/>
                <w:sz w:val="22"/>
                <w:lang w:val="en-GB"/>
              </w:rPr>
              <w:t>R12</w:t>
            </w:r>
          </w:p>
        </w:tc>
      </w:tr>
      <w:tr w:rsidR="00F6660F" w:rsidRPr="00560709" w14:paraId="6F1AD1FA" w14:textId="77777777" w:rsidTr="00C92EBB">
        <w:tc>
          <w:tcPr>
            <w:tcW w:w="3491" w:type="dxa"/>
            <w:tcBorders>
              <w:left w:val="single" w:sz="12" w:space="0" w:color="auto"/>
            </w:tcBorders>
            <w:shd w:val="clear" w:color="auto" w:fill="000000"/>
            <w:vAlign w:val="center"/>
          </w:tcPr>
          <w:p w14:paraId="3073D3C4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Principal Uses, Buildings and Structures</w:t>
            </w:r>
          </w:p>
        </w:tc>
        <w:tc>
          <w:tcPr>
            <w:tcW w:w="549" w:type="dxa"/>
            <w:tcBorders>
              <w:right w:val="nil"/>
            </w:tcBorders>
            <w:shd w:val="clear" w:color="auto" w:fill="auto"/>
            <w:vAlign w:val="center"/>
          </w:tcPr>
          <w:p w14:paraId="668FC969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2EBEBA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57A987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70F9695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C10933D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2ED8572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D252AAD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E2F487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ECBDC66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D30A78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45A07F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55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E2AE834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F6660F" w:rsidRPr="00560709" w14:paraId="3CAFCCC5" w14:textId="77777777" w:rsidTr="00C92EBB">
        <w:tc>
          <w:tcPr>
            <w:tcW w:w="3491" w:type="dxa"/>
            <w:tcBorders>
              <w:left w:val="single" w:sz="12" w:space="0" w:color="auto"/>
            </w:tcBorders>
            <w:shd w:val="clear" w:color="auto" w:fill="000000"/>
            <w:vAlign w:val="center"/>
          </w:tcPr>
          <w:p w14:paraId="72F661C6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b/>
                <w:color w:val="FFFFFF"/>
                <w:sz w:val="22"/>
                <w:szCs w:val="22"/>
                <w:lang w:val="en-GB"/>
              </w:rPr>
              <w:t>Accessory Uses</w:t>
            </w:r>
          </w:p>
        </w:tc>
        <w:tc>
          <w:tcPr>
            <w:tcW w:w="549" w:type="dxa"/>
            <w:tcBorders>
              <w:right w:val="nil"/>
            </w:tcBorders>
            <w:shd w:val="clear" w:color="auto" w:fill="auto"/>
            <w:vAlign w:val="center"/>
          </w:tcPr>
          <w:p w14:paraId="7111CFCE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5DFACF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76BC378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36BE7D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B36B0D4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2A92AD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49D2A2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227E3F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521837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77F450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5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1E45E20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  <w:tc>
          <w:tcPr>
            <w:tcW w:w="55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0FBF340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lang w:val="en-GB"/>
              </w:rPr>
            </w:pPr>
          </w:p>
        </w:tc>
      </w:tr>
      <w:tr w:rsidR="00F6660F" w:rsidRPr="00CD78C4" w14:paraId="192D6F8A" w14:textId="77777777" w:rsidTr="00C92EBB">
        <w:tc>
          <w:tcPr>
            <w:tcW w:w="34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F4F7855" w14:textId="29496B74" w:rsidR="00F6660F" w:rsidRPr="00382E8B" w:rsidRDefault="00F6660F" w:rsidP="00C92EBB">
            <w:pPr>
              <w:pStyle w:val="Header"/>
              <w:tabs>
                <w:tab w:val="clear" w:pos="4320"/>
                <w:tab w:val="clear" w:pos="8640"/>
                <w:tab w:val="left" w:pos="331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2E8B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Accessory Dwelling Units, </w:t>
            </w:r>
            <w:r w:rsidRPr="00382E8B">
              <w:rPr>
                <w:rFonts w:ascii="Calibri" w:hAnsi="Calibri" w:cs="Calibri"/>
                <w:sz w:val="22"/>
                <w:szCs w:val="22"/>
                <w:lang w:val="en-GB"/>
              </w:rPr>
              <w:t>subject to Section 3.14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66C83BC1" w14:textId="77777777" w:rsidR="00F6660F" w:rsidRPr="00382E8B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2AA94404" w14:textId="77777777" w:rsidR="00F6660F" w:rsidRPr="00382E8B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AA30C52" w14:textId="77777777" w:rsidR="00F6660F" w:rsidRPr="00382E8B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C1C687A" w14:textId="77777777" w:rsidR="00F6660F" w:rsidRPr="00382E8B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08E0DD20" w14:textId="77777777" w:rsidR="00F6660F" w:rsidRPr="00382E8B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58FCF12" w14:textId="77777777" w:rsidR="00F6660F" w:rsidRPr="00382E8B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6907B316" w14:textId="77777777" w:rsidR="00F6660F" w:rsidRPr="00382E8B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2E8B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676E531E" w14:textId="77777777" w:rsidR="00F6660F" w:rsidRPr="00382E8B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2E8B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0E7796F8" w14:textId="77777777" w:rsidR="00F6660F" w:rsidRPr="00382E8B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2E8B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1CE75F3E" w14:textId="77777777" w:rsidR="00F6660F" w:rsidRPr="00382E8B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33D9B5F" w14:textId="77777777" w:rsidR="00F6660F" w:rsidRPr="00382E8B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D7E8127" w14:textId="77777777" w:rsidR="00F6660F" w:rsidRPr="00382E8B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6660F" w:rsidRPr="00CD78C4" w14:paraId="3CE080C7" w14:textId="77777777" w:rsidTr="00C92EBB">
        <w:tc>
          <w:tcPr>
            <w:tcW w:w="34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F1CC7B6" w14:textId="77777777" w:rsidR="00F6660F" w:rsidRPr="00382E8B" w:rsidRDefault="00F6660F" w:rsidP="00C92EBB">
            <w:pPr>
              <w:pStyle w:val="Header"/>
              <w:tabs>
                <w:tab w:val="clear" w:pos="4320"/>
                <w:tab w:val="clear" w:pos="8640"/>
                <w:tab w:val="left" w:pos="331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2E8B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Secondary Suites, </w:t>
            </w:r>
            <w:r w:rsidRPr="00382E8B">
              <w:rPr>
                <w:rFonts w:ascii="Calibri" w:hAnsi="Calibri" w:cs="Calibri"/>
                <w:sz w:val="22"/>
                <w:szCs w:val="22"/>
                <w:lang w:val="en-GB"/>
              </w:rPr>
              <w:t>subject to Section 3.15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0E26955E" w14:textId="77777777" w:rsidR="00F6660F" w:rsidRPr="00457A34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793D018D" w14:textId="77777777" w:rsidR="00F6660F" w:rsidRPr="00457A34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34716639" w14:textId="77777777" w:rsidR="00F6660F" w:rsidRPr="00382E8B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2E8B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7D6B770A" w14:textId="77777777" w:rsidR="00F6660F" w:rsidRPr="00382E8B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EC2AEC6" w14:textId="77777777" w:rsidR="00F6660F" w:rsidRPr="00382E8B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2E8B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2DB7AA63" w14:textId="77777777" w:rsidR="00F6660F" w:rsidRPr="00382E8B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2E8B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7A10643D" w14:textId="77777777" w:rsidR="00F6660F" w:rsidRPr="00382E8B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2E8B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61E274EA" w14:textId="77777777" w:rsidR="00F6660F" w:rsidRPr="00382E8B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2E8B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47AC1F7B" w14:textId="77777777" w:rsidR="00F6660F" w:rsidRPr="00382E8B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2E8B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31408FCB" w14:textId="77777777" w:rsidR="00F6660F" w:rsidRPr="00382E8B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2E8B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14D93DFC" w14:textId="77777777" w:rsidR="00F6660F" w:rsidRPr="00457A34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highlight w:val="yellow"/>
                <w:lang w:val="en-GB"/>
              </w:rPr>
            </w:pPr>
          </w:p>
        </w:tc>
        <w:tc>
          <w:tcPr>
            <w:tcW w:w="5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D2B9ADA" w14:textId="1BA52790" w:rsidR="00F6660F" w:rsidRPr="00382E8B" w:rsidRDefault="00F6660F" w:rsidP="007D5EA0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F6660F" w:rsidRPr="00560709" w14:paraId="399F081E" w14:textId="77777777" w:rsidTr="00C92EBB">
        <w:tc>
          <w:tcPr>
            <w:tcW w:w="349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B91535" w14:textId="77777777" w:rsidR="00F6660F" w:rsidRPr="00560709" w:rsidRDefault="00F6660F" w:rsidP="00C92EBB">
            <w:pPr>
              <w:pStyle w:val="Header"/>
              <w:tabs>
                <w:tab w:val="clear" w:pos="4320"/>
                <w:tab w:val="clear" w:pos="8640"/>
                <w:tab w:val="left" w:pos="331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Home-based business</w:t>
            </w:r>
            <w:r w:rsidRPr="00560709">
              <w:rPr>
                <w:rFonts w:ascii="Calibri" w:hAnsi="Calibri" w:cs="Calibri"/>
                <w:sz w:val="22"/>
                <w:szCs w:val="22"/>
                <w:lang w:val="en-GB"/>
              </w:rPr>
              <w:t>es, subject to Section 3.13</w:t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566F4D99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0700BB08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4213CA38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0C41958C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4B12CF1C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2BA0484E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3F0297BA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618387AB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0DF8A7CE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549" w:type="dxa"/>
            <w:shd w:val="clear" w:color="auto" w:fill="auto"/>
            <w:vAlign w:val="center"/>
          </w:tcPr>
          <w:p w14:paraId="174A46E8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49" w:type="dxa"/>
            <w:shd w:val="clear" w:color="auto" w:fill="auto"/>
            <w:vAlign w:val="center"/>
          </w:tcPr>
          <w:p w14:paraId="178EE72F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55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47B2B1" w14:textId="77777777" w:rsidR="00F6660F" w:rsidRPr="00560709" w:rsidRDefault="00F6660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25073C3E" w14:textId="77777777" w:rsidR="00F6660F" w:rsidRDefault="00F6660F" w:rsidP="00F6660F">
      <w:pPr>
        <w:ind w:left="1080" w:right="18"/>
        <w:jc w:val="both"/>
        <w:rPr>
          <w:rFonts w:asciiTheme="minorHAnsi" w:hAnsiTheme="minorHAnsi" w:cs="Arial"/>
          <w:b/>
          <w:sz w:val="22"/>
          <w:szCs w:val="22"/>
        </w:rPr>
      </w:pPr>
    </w:p>
    <w:p w14:paraId="219EEC18" w14:textId="77777777" w:rsidR="00F6660F" w:rsidRDefault="00F6660F" w:rsidP="00F6660F">
      <w:pPr>
        <w:spacing w:before="240" w:after="120"/>
        <w:ind w:right="18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2.6</w:t>
      </w:r>
      <w:r>
        <w:rPr>
          <w:rFonts w:asciiTheme="minorHAnsi" w:hAnsiTheme="minorHAnsi" w:cstheme="minorHAnsi"/>
          <w:sz w:val="22"/>
          <w:szCs w:val="22"/>
        </w:rPr>
        <w:tab/>
      </w:r>
      <w:r w:rsidRPr="00DC107C">
        <w:rPr>
          <w:rFonts w:asciiTheme="minorHAnsi" w:hAnsiTheme="minorHAnsi" w:cstheme="minorHAnsi"/>
          <w:sz w:val="22"/>
          <w:szCs w:val="22"/>
        </w:rPr>
        <w:t xml:space="preserve">By </w:t>
      </w:r>
      <w:r>
        <w:rPr>
          <w:rFonts w:asciiTheme="minorHAnsi" w:hAnsiTheme="minorHAnsi" w:cstheme="minorHAnsi"/>
          <w:sz w:val="22"/>
          <w:szCs w:val="22"/>
        </w:rPr>
        <w:t>adding to the table under Subsection 9.10.1</w:t>
      </w:r>
      <w:r w:rsidRPr="00DC107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“Permitted Uses of Land, Buildings and Structures” with the following</w:t>
      </w:r>
      <w:r w:rsidRPr="00DC107C">
        <w:rPr>
          <w:rFonts w:asciiTheme="minorHAnsi" w:hAnsiTheme="minorHAnsi" w:cstheme="minorHAnsi"/>
          <w:sz w:val="22"/>
          <w:szCs w:val="22"/>
        </w:rPr>
        <w:t>:</w:t>
      </w:r>
    </w:p>
    <w:p w14:paraId="68D418D4" w14:textId="77777777" w:rsidR="00F6660F" w:rsidRDefault="00F6660F" w:rsidP="00F6660F">
      <w:pPr>
        <w:ind w:left="1080" w:right="18"/>
        <w:jc w:val="both"/>
        <w:rPr>
          <w:rFonts w:asciiTheme="minorHAnsi" w:hAnsiTheme="minorHAnsi" w:cs="Arial"/>
          <w:b/>
          <w:sz w:val="22"/>
          <w:szCs w:val="22"/>
        </w:rPr>
      </w:pPr>
    </w:p>
    <w:tbl>
      <w:tblPr>
        <w:tblW w:w="1013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6"/>
        <w:gridCol w:w="613"/>
        <w:gridCol w:w="595"/>
        <w:gridCol w:w="700"/>
        <w:gridCol w:w="628"/>
        <w:gridCol w:w="651"/>
        <w:gridCol w:w="692"/>
        <w:gridCol w:w="708"/>
        <w:gridCol w:w="715"/>
        <w:gridCol w:w="429"/>
      </w:tblGrid>
      <w:tr w:rsidR="00945654" w:rsidRPr="00560709" w14:paraId="03662E02" w14:textId="54CB5538" w:rsidTr="004A5BEF">
        <w:tc>
          <w:tcPr>
            <w:tcW w:w="453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2BC95B21" w14:textId="77777777" w:rsidR="00B940DF" w:rsidRPr="00560709" w:rsidRDefault="00B940DF" w:rsidP="00C92EBB">
            <w:pPr>
              <w:pStyle w:val="TOC2"/>
              <w:tabs>
                <w:tab w:val="clear" w:pos="8626"/>
                <w:tab w:val="left" w:pos="720"/>
              </w:tabs>
              <w:spacing w:before="0"/>
              <w:rPr>
                <w:noProof w:val="0"/>
                <w:lang w:val="en-GB"/>
              </w:rPr>
            </w:pPr>
          </w:p>
        </w:tc>
        <w:tc>
          <w:tcPr>
            <w:tcW w:w="622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6B9B9DB" w14:textId="77777777" w:rsidR="00B940DF" w:rsidRPr="00560709" w:rsidRDefault="00B940DF" w:rsidP="00C92EBB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b/>
                <w:color w:val="FFFFFF"/>
                <w:sz w:val="22"/>
                <w:szCs w:val="22"/>
                <w:lang w:val="en-GB"/>
              </w:rPr>
              <w:t>R</w:t>
            </w:r>
          </w:p>
        </w:tc>
        <w:tc>
          <w:tcPr>
            <w:tcW w:w="595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E1C0196" w14:textId="77777777" w:rsidR="00B940DF" w:rsidRPr="00560709" w:rsidRDefault="00B940DF" w:rsidP="00C92EBB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b/>
                <w:color w:val="FFFFFF"/>
                <w:sz w:val="22"/>
                <w:szCs w:val="22"/>
                <w:lang w:val="en-GB"/>
              </w:rPr>
              <w:t>RU1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1375E170" w14:textId="77777777" w:rsidR="00B940DF" w:rsidRPr="00560709" w:rsidRDefault="00B940DF" w:rsidP="00C92EBB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b/>
                <w:color w:val="FFFFFF"/>
                <w:sz w:val="22"/>
                <w:szCs w:val="22"/>
                <w:lang w:val="en-GB"/>
              </w:rPr>
              <w:t>RU2</w:t>
            </w:r>
          </w:p>
        </w:tc>
        <w:tc>
          <w:tcPr>
            <w:tcW w:w="629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2C56489A" w14:textId="77777777" w:rsidR="00B940DF" w:rsidRPr="00560709" w:rsidRDefault="00B940DF" w:rsidP="00C92EBB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b/>
                <w:color w:val="FFFFFF"/>
                <w:sz w:val="22"/>
                <w:szCs w:val="22"/>
                <w:lang w:val="en-GB"/>
              </w:rPr>
              <w:t>RU3</w:t>
            </w:r>
          </w:p>
        </w:tc>
        <w:tc>
          <w:tcPr>
            <w:tcW w:w="651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052BF74B" w14:textId="77777777" w:rsidR="00B940DF" w:rsidRPr="00560709" w:rsidRDefault="00B940DF" w:rsidP="00C92EBB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b/>
                <w:color w:val="FFFFFF"/>
                <w:sz w:val="22"/>
                <w:szCs w:val="22"/>
                <w:lang w:val="en-GB"/>
              </w:rPr>
              <w:t>RW1</w:t>
            </w:r>
          </w:p>
        </w:tc>
        <w:tc>
          <w:tcPr>
            <w:tcW w:w="694" w:type="dxa"/>
            <w:tcBorders>
              <w:top w:val="single" w:sz="12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02BAA655" w14:textId="77777777" w:rsidR="00B940DF" w:rsidRPr="00560709" w:rsidRDefault="00B940DF" w:rsidP="00C92EBB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b/>
                <w:color w:val="FFFFFF"/>
                <w:sz w:val="22"/>
                <w:szCs w:val="22"/>
                <w:lang w:val="en-GB"/>
              </w:rPr>
              <w:t>RW2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4D8BB331" w14:textId="77777777" w:rsidR="00B940DF" w:rsidRPr="00560709" w:rsidRDefault="00B940DF" w:rsidP="00C92EBB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b/>
                <w:color w:val="FFFFFF"/>
                <w:sz w:val="22"/>
                <w:szCs w:val="22"/>
                <w:lang w:val="en-GB"/>
              </w:rPr>
              <w:t>Ri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A505134" w14:textId="15CB1424" w:rsidR="00B940DF" w:rsidRPr="00560709" w:rsidRDefault="00B940DF" w:rsidP="00C92EBB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  <w:lang w:val="en-GB"/>
              </w:rPr>
              <w:t>CD3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</w:tcPr>
          <w:p w14:paraId="1791372A" w14:textId="6865D1C4" w:rsidR="00B940DF" w:rsidRPr="00560709" w:rsidRDefault="00B940DF" w:rsidP="00C92EBB">
            <w:pPr>
              <w:jc w:val="center"/>
              <w:rPr>
                <w:rFonts w:ascii="Calibri" w:hAnsi="Calibri" w:cs="Calibri"/>
                <w:b/>
                <w:color w:val="FFFFFF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22"/>
                <w:szCs w:val="22"/>
                <w:lang w:val="en-GB"/>
              </w:rPr>
              <w:t>F1</w:t>
            </w:r>
          </w:p>
        </w:tc>
      </w:tr>
      <w:tr w:rsidR="00945654" w:rsidRPr="00560709" w14:paraId="1CD3C175" w14:textId="38FDF65D" w:rsidTr="004A5BEF">
        <w:tc>
          <w:tcPr>
            <w:tcW w:w="4532" w:type="dxa"/>
            <w:tcBorders>
              <w:left w:val="single" w:sz="12" w:space="0" w:color="auto"/>
            </w:tcBorders>
            <w:shd w:val="clear" w:color="auto" w:fill="000000"/>
          </w:tcPr>
          <w:p w14:paraId="01FFA69F" w14:textId="77777777" w:rsidR="00B940DF" w:rsidRPr="00560709" w:rsidRDefault="00B940DF" w:rsidP="00C92EBB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b/>
                <w:color w:val="FFFFFF"/>
                <w:sz w:val="22"/>
                <w:szCs w:val="22"/>
              </w:rPr>
              <w:t>Principal Uses, Buildings and Structures</w:t>
            </w:r>
          </w:p>
        </w:tc>
        <w:tc>
          <w:tcPr>
            <w:tcW w:w="622" w:type="dxa"/>
            <w:tcBorders>
              <w:right w:val="nil"/>
            </w:tcBorders>
            <w:shd w:val="clear" w:color="auto" w:fill="auto"/>
          </w:tcPr>
          <w:p w14:paraId="47A7D576" w14:textId="77777777" w:rsidR="00B940DF" w:rsidRPr="00560709" w:rsidRDefault="00B940DF" w:rsidP="00C92EBB">
            <w:pPr>
              <w:pStyle w:val="TOC2"/>
              <w:tabs>
                <w:tab w:val="clear" w:pos="8626"/>
                <w:tab w:val="left" w:pos="720"/>
              </w:tabs>
              <w:spacing w:before="0"/>
              <w:rPr>
                <w:noProof w:val="0"/>
                <w:lang w:val="en-GB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  <w:shd w:val="clear" w:color="auto" w:fill="auto"/>
          </w:tcPr>
          <w:p w14:paraId="0CB4F673" w14:textId="77777777" w:rsidR="00B940DF" w:rsidRPr="00560709" w:rsidRDefault="00B940DF" w:rsidP="00C92EBB">
            <w:pPr>
              <w:pStyle w:val="TOC2"/>
              <w:tabs>
                <w:tab w:val="clear" w:pos="8626"/>
                <w:tab w:val="left" w:pos="720"/>
              </w:tabs>
              <w:spacing w:before="0"/>
              <w:rPr>
                <w:noProof w:val="0"/>
                <w:lang w:val="en-GB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</w:tcPr>
          <w:p w14:paraId="155F5772" w14:textId="77777777" w:rsidR="00B940DF" w:rsidRPr="00560709" w:rsidRDefault="00B940DF" w:rsidP="00C92EBB">
            <w:pPr>
              <w:pStyle w:val="TOC2"/>
              <w:tabs>
                <w:tab w:val="clear" w:pos="8626"/>
                <w:tab w:val="left" w:pos="720"/>
              </w:tabs>
              <w:spacing w:before="0"/>
              <w:rPr>
                <w:noProof w:val="0"/>
                <w:lang w:val="en-GB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  <w:shd w:val="clear" w:color="auto" w:fill="auto"/>
          </w:tcPr>
          <w:p w14:paraId="05AA76B3" w14:textId="77777777" w:rsidR="00B940DF" w:rsidRPr="00560709" w:rsidRDefault="00B940DF" w:rsidP="00C92EBB">
            <w:pPr>
              <w:pStyle w:val="TOC2"/>
              <w:tabs>
                <w:tab w:val="clear" w:pos="8626"/>
                <w:tab w:val="left" w:pos="720"/>
              </w:tabs>
              <w:spacing w:before="0"/>
              <w:rPr>
                <w:noProof w:val="0"/>
                <w:lang w:val="en-GB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auto"/>
          </w:tcPr>
          <w:p w14:paraId="77987309" w14:textId="77777777" w:rsidR="00B940DF" w:rsidRPr="00560709" w:rsidRDefault="00B940DF" w:rsidP="00C92EBB">
            <w:pPr>
              <w:pStyle w:val="TOC2"/>
              <w:tabs>
                <w:tab w:val="clear" w:pos="8626"/>
                <w:tab w:val="left" w:pos="720"/>
              </w:tabs>
              <w:spacing w:before="0"/>
              <w:rPr>
                <w:noProof w:val="0"/>
                <w:lang w:val="en-GB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</w:tcPr>
          <w:p w14:paraId="2E822173" w14:textId="77777777" w:rsidR="00B940DF" w:rsidRPr="00560709" w:rsidRDefault="00B940DF" w:rsidP="00C92EBB">
            <w:pPr>
              <w:pStyle w:val="TOC2"/>
              <w:tabs>
                <w:tab w:val="clear" w:pos="8626"/>
                <w:tab w:val="left" w:pos="720"/>
              </w:tabs>
              <w:spacing w:before="0"/>
              <w:rPr>
                <w:noProof w:val="0"/>
                <w:lang w:val="en-GB"/>
              </w:rPr>
            </w:pPr>
          </w:p>
        </w:tc>
        <w:tc>
          <w:tcPr>
            <w:tcW w:w="720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5149F1F2" w14:textId="77777777" w:rsidR="00B940DF" w:rsidRPr="00560709" w:rsidRDefault="00B940DF" w:rsidP="00C92EBB">
            <w:pPr>
              <w:pStyle w:val="TOC2"/>
              <w:tabs>
                <w:tab w:val="clear" w:pos="8626"/>
                <w:tab w:val="left" w:pos="720"/>
              </w:tabs>
              <w:spacing w:before="0"/>
              <w:rPr>
                <w:noProof w:val="0"/>
                <w:lang w:val="en-GB"/>
              </w:rPr>
            </w:pPr>
          </w:p>
        </w:tc>
        <w:tc>
          <w:tcPr>
            <w:tcW w:w="720" w:type="dxa"/>
            <w:tcBorders>
              <w:left w:val="nil"/>
              <w:right w:val="single" w:sz="12" w:space="0" w:color="auto"/>
            </w:tcBorders>
          </w:tcPr>
          <w:p w14:paraId="5F37512A" w14:textId="77777777" w:rsidR="00B940DF" w:rsidRPr="00560709" w:rsidRDefault="00B940DF" w:rsidP="00C92EBB">
            <w:pPr>
              <w:pStyle w:val="TOC2"/>
              <w:tabs>
                <w:tab w:val="clear" w:pos="8626"/>
                <w:tab w:val="left" w:pos="720"/>
              </w:tabs>
              <w:spacing w:before="0"/>
              <w:rPr>
                <w:noProof w:val="0"/>
                <w:lang w:val="en-GB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</w:tcPr>
          <w:p w14:paraId="01E118CB" w14:textId="77777777" w:rsidR="00B940DF" w:rsidRPr="00560709" w:rsidRDefault="00B940DF" w:rsidP="00C92EBB">
            <w:pPr>
              <w:pStyle w:val="TOC2"/>
              <w:tabs>
                <w:tab w:val="clear" w:pos="8626"/>
                <w:tab w:val="left" w:pos="720"/>
              </w:tabs>
              <w:spacing w:before="0"/>
              <w:rPr>
                <w:noProof w:val="0"/>
                <w:lang w:val="en-GB"/>
              </w:rPr>
            </w:pPr>
          </w:p>
        </w:tc>
      </w:tr>
      <w:tr w:rsidR="00945654" w:rsidRPr="00560709" w14:paraId="1C9CB4D1" w14:textId="3380D068" w:rsidTr="004A5BEF">
        <w:tc>
          <w:tcPr>
            <w:tcW w:w="4532" w:type="dxa"/>
            <w:tcBorders>
              <w:left w:val="single" w:sz="12" w:space="0" w:color="auto"/>
            </w:tcBorders>
            <w:shd w:val="clear" w:color="auto" w:fill="000000"/>
          </w:tcPr>
          <w:p w14:paraId="02B1789A" w14:textId="77777777" w:rsidR="00B940DF" w:rsidRPr="00560709" w:rsidRDefault="00B940DF" w:rsidP="00C92EBB">
            <w:pPr>
              <w:jc w:val="center"/>
              <w:rPr>
                <w:rFonts w:ascii="Calibri" w:hAnsi="Calibri" w:cs="Calibri"/>
                <w:color w:val="FFFFFF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b/>
                <w:color w:val="FFFFFF"/>
                <w:sz w:val="22"/>
                <w:szCs w:val="22"/>
                <w:lang w:val="en-GB"/>
              </w:rPr>
              <w:t>Accessory Uses</w:t>
            </w:r>
          </w:p>
        </w:tc>
        <w:tc>
          <w:tcPr>
            <w:tcW w:w="622" w:type="dxa"/>
            <w:tcBorders>
              <w:right w:val="nil"/>
            </w:tcBorders>
            <w:shd w:val="clear" w:color="auto" w:fill="auto"/>
          </w:tcPr>
          <w:p w14:paraId="6D6C7047" w14:textId="77777777" w:rsidR="00B940DF" w:rsidRPr="00560709" w:rsidRDefault="00B940DF" w:rsidP="00C92EBB">
            <w:pPr>
              <w:pStyle w:val="TOC2"/>
              <w:tabs>
                <w:tab w:val="clear" w:pos="8626"/>
                <w:tab w:val="left" w:pos="720"/>
              </w:tabs>
              <w:spacing w:before="0"/>
              <w:rPr>
                <w:noProof w:val="0"/>
                <w:lang w:val="en-GB"/>
              </w:rPr>
            </w:pPr>
          </w:p>
        </w:tc>
        <w:tc>
          <w:tcPr>
            <w:tcW w:w="595" w:type="dxa"/>
            <w:tcBorders>
              <w:left w:val="nil"/>
              <w:right w:val="nil"/>
            </w:tcBorders>
            <w:shd w:val="clear" w:color="auto" w:fill="auto"/>
          </w:tcPr>
          <w:p w14:paraId="741C46CF" w14:textId="77777777" w:rsidR="00B940DF" w:rsidRPr="00560709" w:rsidRDefault="00B940DF" w:rsidP="00C92EBB">
            <w:pPr>
              <w:pStyle w:val="TOC2"/>
              <w:tabs>
                <w:tab w:val="clear" w:pos="8626"/>
                <w:tab w:val="left" w:pos="720"/>
              </w:tabs>
              <w:spacing w:before="0"/>
              <w:rPr>
                <w:noProof w:val="0"/>
                <w:lang w:val="en-GB"/>
              </w:rPr>
            </w:pPr>
          </w:p>
        </w:tc>
        <w:tc>
          <w:tcPr>
            <w:tcW w:w="704" w:type="dxa"/>
            <w:tcBorders>
              <w:left w:val="nil"/>
              <w:right w:val="nil"/>
            </w:tcBorders>
            <w:shd w:val="clear" w:color="auto" w:fill="auto"/>
          </w:tcPr>
          <w:p w14:paraId="7BD55D12" w14:textId="77777777" w:rsidR="00B940DF" w:rsidRPr="00560709" w:rsidRDefault="00B940DF" w:rsidP="00C92EBB">
            <w:pPr>
              <w:pStyle w:val="TOC2"/>
              <w:tabs>
                <w:tab w:val="clear" w:pos="8626"/>
                <w:tab w:val="left" w:pos="720"/>
              </w:tabs>
              <w:spacing w:before="0"/>
              <w:rPr>
                <w:noProof w:val="0"/>
                <w:lang w:val="en-GB"/>
              </w:rPr>
            </w:pPr>
          </w:p>
        </w:tc>
        <w:tc>
          <w:tcPr>
            <w:tcW w:w="629" w:type="dxa"/>
            <w:tcBorders>
              <w:left w:val="nil"/>
              <w:right w:val="nil"/>
            </w:tcBorders>
            <w:shd w:val="clear" w:color="auto" w:fill="auto"/>
          </w:tcPr>
          <w:p w14:paraId="43606EB4" w14:textId="77777777" w:rsidR="00B940DF" w:rsidRPr="00560709" w:rsidRDefault="00B940DF" w:rsidP="00C92EBB">
            <w:pPr>
              <w:pStyle w:val="TOC2"/>
              <w:tabs>
                <w:tab w:val="clear" w:pos="8626"/>
                <w:tab w:val="left" w:pos="720"/>
              </w:tabs>
              <w:spacing w:before="0"/>
              <w:rPr>
                <w:noProof w:val="0"/>
                <w:lang w:val="en-GB"/>
              </w:rPr>
            </w:pPr>
          </w:p>
        </w:tc>
        <w:tc>
          <w:tcPr>
            <w:tcW w:w="651" w:type="dxa"/>
            <w:tcBorders>
              <w:left w:val="nil"/>
              <w:right w:val="nil"/>
            </w:tcBorders>
            <w:shd w:val="clear" w:color="auto" w:fill="auto"/>
          </w:tcPr>
          <w:p w14:paraId="6583D045" w14:textId="77777777" w:rsidR="00B940DF" w:rsidRPr="00560709" w:rsidRDefault="00B940DF" w:rsidP="00C92EBB">
            <w:pPr>
              <w:pStyle w:val="TOC2"/>
              <w:tabs>
                <w:tab w:val="clear" w:pos="8626"/>
                <w:tab w:val="left" w:pos="720"/>
              </w:tabs>
              <w:spacing w:before="0"/>
              <w:rPr>
                <w:noProof w:val="0"/>
                <w:lang w:val="en-GB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</w:tcPr>
          <w:p w14:paraId="0CD9E1F4" w14:textId="77777777" w:rsidR="00B940DF" w:rsidRPr="00560709" w:rsidRDefault="00B940DF" w:rsidP="00C92EBB">
            <w:pPr>
              <w:pStyle w:val="TOC2"/>
              <w:tabs>
                <w:tab w:val="clear" w:pos="8626"/>
                <w:tab w:val="left" w:pos="720"/>
              </w:tabs>
              <w:spacing w:before="0"/>
              <w:rPr>
                <w:noProof w:val="0"/>
                <w:lang w:val="en-GB"/>
              </w:rPr>
            </w:pPr>
          </w:p>
        </w:tc>
        <w:tc>
          <w:tcPr>
            <w:tcW w:w="720" w:type="dxa"/>
            <w:tcBorders>
              <w:left w:val="nil"/>
              <w:right w:val="single" w:sz="12" w:space="0" w:color="auto"/>
            </w:tcBorders>
            <w:shd w:val="clear" w:color="auto" w:fill="auto"/>
          </w:tcPr>
          <w:p w14:paraId="1DBDFCEC" w14:textId="77777777" w:rsidR="00B940DF" w:rsidRPr="00560709" w:rsidRDefault="00B940DF" w:rsidP="00C92EBB">
            <w:pPr>
              <w:pStyle w:val="TOC2"/>
              <w:tabs>
                <w:tab w:val="clear" w:pos="8626"/>
                <w:tab w:val="left" w:pos="720"/>
              </w:tabs>
              <w:spacing w:before="0"/>
              <w:rPr>
                <w:noProof w:val="0"/>
                <w:lang w:val="en-GB"/>
              </w:rPr>
            </w:pPr>
          </w:p>
        </w:tc>
        <w:tc>
          <w:tcPr>
            <w:tcW w:w="720" w:type="dxa"/>
            <w:tcBorders>
              <w:left w:val="nil"/>
              <w:right w:val="single" w:sz="12" w:space="0" w:color="auto"/>
            </w:tcBorders>
          </w:tcPr>
          <w:p w14:paraId="54173437" w14:textId="77777777" w:rsidR="00B940DF" w:rsidRPr="00560709" w:rsidRDefault="00B940DF" w:rsidP="00C92EBB">
            <w:pPr>
              <w:pStyle w:val="TOC2"/>
              <w:tabs>
                <w:tab w:val="clear" w:pos="8626"/>
                <w:tab w:val="left" w:pos="720"/>
              </w:tabs>
              <w:spacing w:before="0"/>
              <w:rPr>
                <w:noProof w:val="0"/>
                <w:lang w:val="en-GB"/>
              </w:rPr>
            </w:pPr>
          </w:p>
        </w:tc>
        <w:tc>
          <w:tcPr>
            <w:tcW w:w="270" w:type="dxa"/>
            <w:tcBorders>
              <w:left w:val="nil"/>
              <w:right w:val="single" w:sz="12" w:space="0" w:color="auto"/>
            </w:tcBorders>
          </w:tcPr>
          <w:p w14:paraId="6FC7E326" w14:textId="77777777" w:rsidR="00B940DF" w:rsidRPr="00560709" w:rsidRDefault="00B940DF" w:rsidP="00C92EBB">
            <w:pPr>
              <w:pStyle w:val="TOC2"/>
              <w:tabs>
                <w:tab w:val="clear" w:pos="8626"/>
                <w:tab w:val="left" w:pos="720"/>
              </w:tabs>
              <w:spacing w:before="0"/>
              <w:rPr>
                <w:noProof w:val="0"/>
                <w:lang w:val="en-GB"/>
              </w:rPr>
            </w:pPr>
          </w:p>
        </w:tc>
      </w:tr>
      <w:tr w:rsidR="00945654" w:rsidRPr="00382E8B" w14:paraId="4234A51C" w14:textId="62621094" w:rsidTr="004A5BEF">
        <w:tc>
          <w:tcPr>
            <w:tcW w:w="4532" w:type="dxa"/>
            <w:tcBorders>
              <w:left w:val="single" w:sz="12" w:space="0" w:color="auto"/>
            </w:tcBorders>
            <w:shd w:val="clear" w:color="auto" w:fill="auto"/>
          </w:tcPr>
          <w:p w14:paraId="42D1698D" w14:textId="62C2E77D" w:rsidR="00B940DF" w:rsidRPr="00382E8B" w:rsidRDefault="00B940DF" w:rsidP="00C92EBB">
            <w:p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2E8B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Accessory Dwelling Units, </w:t>
            </w:r>
            <w:r w:rsidRPr="00382E8B">
              <w:rPr>
                <w:rFonts w:ascii="Calibri" w:hAnsi="Calibri" w:cs="Calibri"/>
                <w:sz w:val="22"/>
                <w:szCs w:val="22"/>
                <w:lang w:val="en-GB"/>
              </w:rPr>
              <w:t>subject to Section 3.14</w:t>
            </w:r>
          </w:p>
        </w:tc>
        <w:tc>
          <w:tcPr>
            <w:tcW w:w="622" w:type="dxa"/>
            <w:shd w:val="clear" w:color="auto" w:fill="auto"/>
          </w:tcPr>
          <w:p w14:paraId="76CB25D4" w14:textId="77777777" w:rsidR="00B940DF" w:rsidRPr="00382E8B" w:rsidRDefault="00B940D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2E8B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595" w:type="dxa"/>
            <w:shd w:val="clear" w:color="auto" w:fill="auto"/>
          </w:tcPr>
          <w:p w14:paraId="6A772D86" w14:textId="77777777" w:rsidR="00B940DF" w:rsidRPr="00382E8B" w:rsidRDefault="00B940D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2E8B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704" w:type="dxa"/>
            <w:shd w:val="clear" w:color="auto" w:fill="auto"/>
          </w:tcPr>
          <w:p w14:paraId="791A6317" w14:textId="77777777" w:rsidR="00B940DF" w:rsidRPr="00382E8B" w:rsidRDefault="00B940D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629" w:type="dxa"/>
            <w:shd w:val="clear" w:color="auto" w:fill="auto"/>
          </w:tcPr>
          <w:p w14:paraId="04585B66" w14:textId="77777777" w:rsidR="00B940DF" w:rsidRPr="00382E8B" w:rsidRDefault="00B940D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2E8B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651" w:type="dxa"/>
            <w:shd w:val="clear" w:color="auto" w:fill="auto"/>
          </w:tcPr>
          <w:p w14:paraId="4CB71D37" w14:textId="77777777" w:rsidR="00B940DF" w:rsidRPr="00382E8B" w:rsidRDefault="00B940D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694" w:type="dxa"/>
            <w:shd w:val="clear" w:color="auto" w:fill="auto"/>
          </w:tcPr>
          <w:p w14:paraId="27E8938F" w14:textId="77777777" w:rsidR="00B940DF" w:rsidRPr="00382E8B" w:rsidRDefault="00B940D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</w:tcPr>
          <w:p w14:paraId="2071A0DB" w14:textId="285E4000" w:rsidR="00B940DF" w:rsidRPr="007633AD" w:rsidRDefault="00B940DF" w:rsidP="00E34587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7633AD">
              <w:rPr>
                <w:rFonts w:ascii="Calibri" w:hAnsi="Calibri" w:cs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06B8FA84" w14:textId="7C6D6D19" w:rsidR="00B940DF" w:rsidRDefault="00B940DF" w:rsidP="00E34587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14:paraId="6722EDA2" w14:textId="6012C68D" w:rsidR="00B940DF" w:rsidRDefault="00B940DF" w:rsidP="00E34587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</w:tr>
      <w:tr w:rsidR="00945654" w:rsidRPr="00382E8B" w14:paraId="73A53BA6" w14:textId="420340F5" w:rsidTr="004A5BEF">
        <w:tc>
          <w:tcPr>
            <w:tcW w:w="4532" w:type="dxa"/>
            <w:tcBorders>
              <w:left w:val="single" w:sz="12" w:space="0" w:color="auto"/>
            </w:tcBorders>
            <w:shd w:val="clear" w:color="auto" w:fill="auto"/>
          </w:tcPr>
          <w:p w14:paraId="78AEFBCF" w14:textId="77777777" w:rsidR="00B940DF" w:rsidRPr="00382E8B" w:rsidRDefault="00B940DF" w:rsidP="00C92EBB">
            <w:p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2E8B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Secondary Suites, </w:t>
            </w:r>
            <w:r w:rsidRPr="00382E8B">
              <w:rPr>
                <w:rFonts w:ascii="Calibri" w:hAnsi="Calibri" w:cs="Calibri"/>
                <w:sz w:val="22"/>
                <w:szCs w:val="22"/>
                <w:lang w:val="en-GB"/>
              </w:rPr>
              <w:t>subject to Section 3.15</w:t>
            </w:r>
          </w:p>
        </w:tc>
        <w:tc>
          <w:tcPr>
            <w:tcW w:w="622" w:type="dxa"/>
            <w:shd w:val="clear" w:color="auto" w:fill="auto"/>
          </w:tcPr>
          <w:p w14:paraId="6BFF2FD4" w14:textId="77777777" w:rsidR="00B940DF" w:rsidRPr="00382E8B" w:rsidRDefault="00B940D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82E8B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595" w:type="dxa"/>
            <w:shd w:val="clear" w:color="auto" w:fill="auto"/>
          </w:tcPr>
          <w:p w14:paraId="37DACD21" w14:textId="75818E59" w:rsidR="00B940DF" w:rsidRPr="00382E8B" w:rsidRDefault="00B940D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704" w:type="dxa"/>
            <w:shd w:val="clear" w:color="auto" w:fill="auto"/>
          </w:tcPr>
          <w:p w14:paraId="5FFC413B" w14:textId="11B619A8" w:rsidR="00B940DF" w:rsidRPr="00382E8B" w:rsidRDefault="00B940D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629" w:type="dxa"/>
            <w:shd w:val="clear" w:color="auto" w:fill="auto"/>
          </w:tcPr>
          <w:p w14:paraId="6B5F50E5" w14:textId="2A6EF947" w:rsidR="00B940DF" w:rsidRPr="00382E8B" w:rsidRDefault="00B940D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651" w:type="dxa"/>
            <w:shd w:val="clear" w:color="auto" w:fill="auto"/>
          </w:tcPr>
          <w:p w14:paraId="42AF4093" w14:textId="36E2353A" w:rsidR="00B940DF" w:rsidRPr="00382E8B" w:rsidRDefault="00B940D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694" w:type="dxa"/>
            <w:shd w:val="clear" w:color="auto" w:fill="auto"/>
          </w:tcPr>
          <w:p w14:paraId="584D2A15" w14:textId="37DE0931" w:rsidR="00B940DF" w:rsidRPr="00382E8B" w:rsidRDefault="00B940D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auto"/>
          </w:tcPr>
          <w:p w14:paraId="235449F0" w14:textId="4E635BB5" w:rsidR="00B940DF" w:rsidRPr="00382E8B" w:rsidRDefault="00B940D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720" w:type="dxa"/>
            <w:tcBorders>
              <w:right w:val="single" w:sz="12" w:space="0" w:color="auto"/>
            </w:tcBorders>
          </w:tcPr>
          <w:p w14:paraId="27927445" w14:textId="7AF7D3B9" w:rsidR="00B940DF" w:rsidRPr="00382E8B" w:rsidRDefault="00B940D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14:paraId="11DFE06E" w14:textId="2E2EDD80" w:rsidR="00B940DF" w:rsidRPr="00382E8B" w:rsidRDefault="00B940D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</w:tr>
      <w:tr w:rsidR="00945654" w:rsidRPr="00560709" w14:paraId="660187F6" w14:textId="54B1A53D" w:rsidTr="004A5BEF">
        <w:tc>
          <w:tcPr>
            <w:tcW w:w="453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24EE49BD" w14:textId="77777777" w:rsidR="00B940DF" w:rsidRPr="00560709" w:rsidRDefault="00B940DF" w:rsidP="00C92EBB">
            <w:p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Home-based business</w:t>
            </w:r>
            <w:r w:rsidRPr="0056070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560709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use,</w:t>
            </w:r>
            <w:r w:rsidRPr="0056070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subject to Section 3.13</w:t>
            </w:r>
          </w:p>
        </w:tc>
        <w:tc>
          <w:tcPr>
            <w:tcW w:w="6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8FAA01" w14:textId="77777777" w:rsidR="00B940DF" w:rsidRPr="00560709" w:rsidRDefault="00B940D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59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79DA1A" w14:textId="77777777" w:rsidR="00B940DF" w:rsidRPr="00560709" w:rsidRDefault="00B940D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7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B10D4F" w14:textId="77777777" w:rsidR="00B940DF" w:rsidRPr="00560709" w:rsidRDefault="00B940D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62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585EE7" w14:textId="77777777" w:rsidR="00B940DF" w:rsidRPr="00560709" w:rsidRDefault="00B940D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6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33D772B" w14:textId="77777777" w:rsidR="00B940DF" w:rsidRPr="00560709" w:rsidRDefault="00B940D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69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118FC0" w14:textId="77777777" w:rsidR="00B940DF" w:rsidRPr="00560709" w:rsidRDefault="00B940D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C49E80" w14:textId="77777777" w:rsidR="00B940DF" w:rsidRPr="00560709" w:rsidRDefault="00B940D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12" w:space="0" w:color="auto"/>
            </w:tcBorders>
          </w:tcPr>
          <w:p w14:paraId="1FD6370C" w14:textId="4035D08C" w:rsidR="00B940DF" w:rsidRPr="00560709" w:rsidRDefault="00B940D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  <w:tc>
          <w:tcPr>
            <w:tcW w:w="270" w:type="dxa"/>
            <w:tcBorders>
              <w:bottom w:val="single" w:sz="12" w:space="0" w:color="auto"/>
              <w:right w:val="single" w:sz="12" w:space="0" w:color="auto"/>
            </w:tcBorders>
          </w:tcPr>
          <w:p w14:paraId="3E1D07BA" w14:textId="1FF52B5C" w:rsidR="00B940DF" w:rsidRPr="00560709" w:rsidRDefault="00B940DF" w:rsidP="00C92EBB">
            <w:pPr>
              <w:jc w:val="center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560709">
              <w:rPr>
                <w:rFonts w:ascii="Calibri" w:hAnsi="Calibri" w:cs="Calibri"/>
                <w:sz w:val="22"/>
                <w:szCs w:val="22"/>
                <w:lang w:val="en-GB"/>
              </w:rPr>
              <w:sym w:font="Symbol" w:char="F0A8"/>
            </w:r>
          </w:p>
        </w:tc>
      </w:tr>
    </w:tbl>
    <w:p w14:paraId="5C515795" w14:textId="00B89AF7" w:rsidR="007633AD" w:rsidRDefault="007633AD" w:rsidP="0096367E">
      <w:pPr>
        <w:ind w:left="270" w:right="18"/>
        <w:jc w:val="both"/>
        <w:rPr>
          <w:rFonts w:asciiTheme="minorHAnsi" w:hAnsiTheme="minorHAnsi" w:cs="Arial"/>
          <w:sz w:val="22"/>
          <w:szCs w:val="22"/>
        </w:rPr>
      </w:pPr>
      <w:r w:rsidRPr="004A5BEF">
        <w:rPr>
          <w:rFonts w:asciiTheme="minorHAnsi" w:hAnsiTheme="minorHAnsi" w:cs="Arial"/>
          <w:sz w:val="22"/>
          <w:szCs w:val="22"/>
          <w:vertAlign w:val="superscript"/>
        </w:rPr>
        <w:t>1</w:t>
      </w:r>
      <w:r>
        <w:rPr>
          <w:rFonts w:asciiTheme="minorHAnsi" w:hAnsiTheme="minorHAnsi" w:cs="Arial"/>
          <w:sz w:val="22"/>
          <w:szCs w:val="22"/>
        </w:rPr>
        <w:t xml:space="preserve"> The minimum lot size for an </w:t>
      </w:r>
      <w:r w:rsidRPr="004A5BEF">
        <w:rPr>
          <w:rFonts w:asciiTheme="minorHAnsi" w:hAnsiTheme="minorHAnsi" w:cs="Arial"/>
          <w:i/>
          <w:sz w:val="22"/>
          <w:szCs w:val="22"/>
        </w:rPr>
        <w:t>accessory dwelling unit</w:t>
      </w:r>
      <w:r>
        <w:rPr>
          <w:rFonts w:asciiTheme="minorHAnsi" w:hAnsiTheme="minorHAnsi" w:cs="Arial"/>
          <w:sz w:val="22"/>
          <w:szCs w:val="22"/>
        </w:rPr>
        <w:t xml:space="preserve"> must be 1.2 ha.</w:t>
      </w:r>
    </w:p>
    <w:p w14:paraId="5364E0CA" w14:textId="45C4D3EF" w:rsidR="00426E63" w:rsidRDefault="00426E63" w:rsidP="0096367E">
      <w:pPr>
        <w:ind w:left="270" w:right="18"/>
        <w:jc w:val="both"/>
        <w:rPr>
          <w:rFonts w:asciiTheme="minorHAnsi" w:hAnsiTheme="minorHAnsi" w:cs="Arial"/>
          <w:sz w:val="22"/>
          <w:szCs w:val="22"/>
        </w:rPr>
      </w:pPr>
    </w:p>
    <w:p w14:paraId="74241CEB" w14:textId="77777777" w:rsidR="00426E63" w:rsidRDefault="00426E63" w:rsidP="00426E63">
      <w:pPr>
        <w:spacing w:before="240" w:after="120"/>
        <w:ind w:left="450" w:right="18" w:hanging="45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2.7</w:t>
      </w:r>
      <w:r>
        <w:rPr>
          <w:rFonts w:asciiTheme="minorHAnsi" w:hAnsiTheme="minorHAnsi" w:cstheme="minorHAnsi"/>
          <w:sz w:val="22"/>
          <w:szCs w:val="22"/>
        </w:rPr>
        <w:tab/>
      </w:r>
      <w:r w:rsidRPr="00DC107C">
        <w:rPr>
          <w:rFonts w:asciiTheme="minorHAnsi" w:hAnsiTheme="minorHAnsi" w:cstheme="minorHAnsi"/>
          <w:sz w:val="22"/>
          <w:szCs w:val="22"/>
        </w:rPr>
        <w:t xml:space="preserve">By </w:t>
      </w:r>
      <w:r>
        <w:rPr>
          <w:rFonts w:asciiTheme="minorHAnsi" w:hAnsiTheme="minorHAnsi" w:cstheme="minorHAnsi"/>
          <w:sz w:val="22"/>
          <w:szCs w:val="22"/>
        </w:rPr>
        <w:t>adding a change to the table under Subsection 7.1.5</w:t>
      </w:r>
      <w:r w:rsidRPr="00DC107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“</w:t>
      </w:r>
      <w:r w:rsidRPr="00426E63">
        <w:rPr>
          <w:rFonts w:asciiTheme="minorHAnsi" w:hAnsiTheme="minorHAnsi" w:cstheme="minorHAnsi"/>
          <w:sz w:val="22"/>
          <w:szCs w:val="22"/>
        </w:rPr>
        <w:t>Minimum</w:t>
      </w:r>
      <w:r w:rsidRPr="00426E6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Number o</w:t>
      </w:r>
      <w:r w:rsidRPr="00426E63">
        <w:rPr>
          <w:rFonts w:asciiTheme="minorHAnsi" w:hAnsiTheme="minorHAnsi" w:cstheme="minorHAnsi"/>
          <w:sz w:val="22"/>
          <w:szCs w:val="22"/>
        </w:rPr>
        <w:t>f Parking Spaces</w:t>
      </w:r>
      <w:r w:rsidRPr="00426E6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f</w:t>
      </w:r>
      <w:r w:rsidRPr="00426E63">
        <w:rPr>
          <w:rFonts w:asciiTheme="minorHAnsi" w:hAnsiTheme="minorHAnsi" w:cstheme="minorHAnsi"/>
          <w:sz w:val="22"/>
          <w:szCs w:val="22"/>
        </w:rPr>
        <w:t>or</w:t>
      </w:r>
      <w:r>
        <w:rPr>
          <w:rFonts w:asciiTheme="minorHAnsi" w:hAnsiTheme="minorHAnsi" w:cstheme="minorHAnsi"/>
          <w:sz w:val="22"/>
          <w:szCs w:val="22"/>
        </w:rPr>
        <w:t xml:space="preserve"> Automobiles, Disabled Parking a</w:t>
      </w:r>
      <w:r w:rsidRPr="00426E63">
        <w:rPr>
          <w:rFonts w:asciiTheme="minorHAnsi" w:hAnsiTheme="minorHAnsi" w:cstheme="minorHAnsi"/>
          <w:sz w:val="22"/>
          <w:szCs w:val="22"/>
        </w:rPr>
        <w:t xml:space="preserve">nd </w:t>
      </w:r>
      <w:r w:rsidRPr="00426E63">
        <w:rPr>
          <w:rFonts w:asciiTheme="minorHAnsi" w:hAnsiTheme="minorHAnsi" w:cstheme="minorHAnsi"/>
          <w:spacing w:val="-2"/>
          <w:sz w:val="22"/>
          <w:szCs w:val="22"/>
        </w:rPr>
        <w:t>Bicycles</w:t>
      </w:r>
      <w:r>
        <w:rPr>
          <w:rFonts w:asciiTheme="minorHAnsi" w:hAnsiTheme="minorHAnsi" w:cstheme="minorHAnsi"/>
          <w:sz w:val="22"/>
          <w:szCs w:val="22"/>
        </w:rPr>
        <w:t>” with the following</w:t>
      </w:r>
      <w:r w:rsidRPr="00DC107C">
        <w:rPr>
          <w:rFonts w:asciiTheme="minorHAnsi" w:hAnsiTheme="minorHAnsi" w:cstheme="minorHAnsi"/>
          <w:sz w:val="22"/>
          <w:szCs w:val="22"/>
        </w:rPr>
        <w:t>:</w:t>
      </w:r>
    </w:p>
    <w:p w14:paraId="2876618D" w14:textId="77777777" w:rsidR="00426E63" w:rsidRDefault="00426E63" w:rsidP="0096367E">
      <w:pPr>
        <w:ind w:left="270" w:right="18"/>
        <w:jc w:val="both"/>
        <w:rPr>
          <w:rFonts w:asciiTheme="minorHAnsi" w:hAnsiTheme="minorHAnsi" w:cs="Arial"/>
          <w:sz w:val="22"/>
          <w:szCs w:val="22"/>
        </w:rPr>
      </w:pPr>
    </w:p>
    <w:p w14:paraId="60893390" w14:textId="77777777" w:rsidR="007538FE" w:rsidRDefault="007538FE" w:rsidP="0096367E">
      <w:pPr>
        <w:ind w:left="270" w:right="18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8370" w:type="dxa"/>
        <w:tblInd w:w="4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0"/>
        <w:gridCol w:w="2160"/>
        <w:gridCol w:w="1800"/>
        <w:gridCol w:w="1530"/>
      </w:tblGrid>
      <w:tr w:rsidR="007538FE" w14:paraId="1BF507C0" w14:textId="77777777" w:rsidTr="007538FE">
        <w:trPr>
          <w:trHeight w:val="995"/>
        </w:trPr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8C173F" w14:textId="77777777" w:rsidR="007538FE" w:rsidRPr="007538FE" w:rsidRDefault="007538FE" w:rsidP="0087543F">
            <w:pPr>
              <w:pStyle w:val="TableParagraph"/>
              <w:spacing w:before="83"/>
              <w:ind w:left="233" w:right="208"/>
              <w:jc w:val="center"/>
              <w:rPr>
                <w:rFonts w:asciiTheme="minorHAnsi" w:hAnsiTheme="minorHAnsi" w:cstheme="minorHAnsi"/>
                <w:b/>
              </w:rPr>
            </w:pPr>
            <w:r w:rsidRPr="007538FE">
              <w:rPr>
                <w:rFonts w:asciiTheme="minorHAnsi" w:hAnsiTheme="minorHAnsi" w:cstheme="minorHAnsi"/>
                <w:b/>
                <w:color w:val="FFFFFF"/>
              </w:rPr>
              <w:t>TABLE</w:t>
            </w:r>
            <w:r w:rsidRPr="007538FE">
              <w:rPr>
                <w:rFonts w:asciiTheme="minorHAnsi" w:hAnsiTheme="minorHAnsi" w:cstheme="minorHAnsi"/>
                <w:b/>
                <w:color w:val="FFFFFF"/>
                <w:spacing w:val="1"/>
              </w:rPr>
              <w:t xml:space="preserve"> </w:t>
            </w:r>
            <w:r w:rsidRPr="007538FE">
              <w:rPr>
                <w:rFonts w:asciiTheme="minorHAnsi" w:hAnsiTheme="minorHAnsi" w:cstheme="minorHAnsi"/>
                <w:b/>
                <w:color w:val="FFFFFF"/>
                <w:spacing w:val="-10"/>
              </w:rPr>
              <w:t>3</w:t>
            </w:r>
          </w:p>
          <w:p w14:paraId="3B648FFF" w14:textId="77777777" w:rsidR="007538FE" w:rsidRPr="007538FE" w:rsidRDefault="007538FE" w:rsidP="0087543F">
            <w:pPr>
              <w:pStyle w:val="TableParagraph"/>
              <w:spacing w:before="2" w:line="242" w:lineRule="auto"/>
              <w:ind w:left="233" w:right="212"/>
              <w:jc w:val="center"/>
              <w:rPr>
                <w:rFonts w:asciiTheme="minorHAnsi" w:hAnsiTheme="minorHAnsi" w:cstheme="minorHAnsi"/>
                <w:b/>
              </w:rPr>
            </w:pPr>
            <w:r w:rsidRPr="007538FE">
              <w:rPr>
                <w:rFonts w:asciiTheme="minorHAnsi" w:hAnsiTheme="minorHAnsi" w:cstheme="minorHAnsi"/>
                <w:b/>
                <w:color w:val="FFFFFF"/>
              </w:rPr>
              <w:t>MINIMUM</w:t>
            </w:r>
            <w:r w:rsidRPr="007538FE">
              <w:rPr>
                <w:rFonts w:asciiTheme="minorHAnsi" w:hAnsiTheme="minorHAnsi" w:cstheme="minorHAnsi"/>
                <w:b/>
                <w:color w:val="FFFFFF"/>
                <w:spacing w:val="-1"/>
              </w:rPr>
              <w:t xml:space="preserve"> </w:t>
            </w:r>
            <w:r w:rsidRPr="007538FE">
              <w:rPr>
                <w:rFonts w:asciiTheme="minorHAnsi" w:hAnsiTheme="minorHAnsi" w:cstheme="minorHAnsi"/>
                <w:b/>
                <w:color w:val="FFFFFF"/>
              </w:rPr>
              <w:t>NUMBER OF PARKING SPACES</w:t>
            </w:r>
            <w:r w:rsidRPr="007538FE">
              <w:rPr>
                <w:rFonts w:asciiTheme="minorHAnsi" w:hAnsiTheme="minorHAnsi" w:cstheme="minorHAnsi"/>
                <w:b/>
                <w:color w:val="FFFFFF"/>
                <w:spacing w:val="-1"/>
              </w:rPr>
              <w:t xml:space="preserve"> </w:t>
            </w:r>
            <w:r w:rsidRPr="007538FE">
              <w:rPr>
                <w:rFonts w:asciiTheme="minorHAnsi" w:hAnsiTheme="minorHAnsi" w:cstheme="minorHAnsi"/>
                <w:b/>
                <w:color w:val="FFFFFF"/>
              </w:rPr>
              <w:t xml:space="preserve">FOR AUTOMOBILES, DISABLED PARKING AND </w:t>
            </w:r>
            <w:r w:rsidRPr="007538FE">
              <w:rPr>
                <w:rFonts w:asciiTheme="minorHAnsi" w:hAnsiTheme="minorHAnsi" w:cstheme="minorHAnsi"/>
                <w:b/>
                <w:color w:val="FFFFFF"/>
                <w:spacing w:val="-2"/>
              </w:rPr>
              <w:t>BICYCLES</w:t>
            </w:r>
          </w:p>
        </w:tc>
      </w:tr>
      <w:tr w:rsidR="007538FE" w14:paraId="411FFC94" w14:textId="77777777" w:rsidTr="007538FE">
        <w:trPr>
          <w:trHeight w:val="2136"/>
        </w:trPr>
        <w:tc>
          <w:tcPr>
            <w:tcW w:w="2880" w:type="dxa"/>
            <w:tcBorders>
              <w:left w:val="single" w:sz="4" w:space="0" w:color="000000"/>
              <w:bottom w:val="single" w:sz="18" w:space="0" w:color="000000"/>
              <w:right w:val="single" w:sz="6" w:space="0" w:color="000000"/>
            </w:tcBorders>
          </w:tcPr>
          <w:p w14:paraId="2237099F" w14:textId="77777777" w:rsidR="007538FE" w:rsidRPr="007538FE" w:rsidRDefault="007538FE" w:rsidP="0087543F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3478ED6F" w14:textId="77777777" w:rsidR="007538FE" w:rsidRPr="007538FE" w:rsidRDefault="007538FE" w:rsidP="0087543F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1E39788B" w14:textId="77777777" w:rsidR="007538FE" w:rsidRPr="007538FE" w:rsidRDefault="007538FE" w:rsidP="0087543F">
            <w:pPr>
              <w:pStyle w:val="TableParagraph"/>
              <w:spacing w:before="2"/>
              <w:rPr>
                <w:rFonts w:asciiTheme="minorHAnsi" w:hAnsiTheme="minorHAnsi" w:cstheme="minorHAnsi"/>
                <w:i/>
              </w:rPr>
            </w:pPr>
          </w:p>
          <w:p w14:paraId="1DD22F56" w14:textId="77777777" w:rsidR="007538FE" w:rsidRPr="007538FE" w:rsidRDefault="007538FE" w:rsidP="0087543F">
            <w:pPr>
              <w:pStyle w:val="TableParagraph"/>
              <w:ind w:left="140" w:right="133"/>
              <w:jc w:val="center"/>
              <w:rPr>
                <w:rFonts w:asciiTheme="minorHAnsi" w:hAnsiTheme="minorHAnsi" w:cstheme="minorHAnsi"/>
                <w:b/>
              </w:rPr>
            </w:pPr>
            <w:r w:rsidRPr="007538FE">
              <w:rPr>
                <w:rFonts w:asciiTheme="minorHAnsi" w:hAnsiTheme="minorHAnsi" w:cstheme="minorHAnsi"/>
                <w:b/>
              </w:rPr>
              <w:t xml:space="preserve">LAND </w:t>
            </w:r>
            <w:r w:rsidRPr="007538FE">
              <w:rPr>
                <w:rFonts w:asciiTheme="minorHAnsi" w:hAnsiTheme="minorHAnsi" w:cstheme="minorHAnsi"/>
                <w:b/>
                <w:spacing w:val="-5"/>
              </w:rPr>
              <w:t>USE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36EAA9E" w14:textId="77777777" w:rsidR="007538FE" w:rsidRPr="007538FE" w:rsidRDefault="007538FE" w:rsidP="0087543F">
            <w:pPr>
              <w:pStyle w:val="TableParagraph"/>
              <w:rPr>
                <w:rFonts w:asciiTheme="minorHAnsi" w:hAnsiTheme="minorHAnsi" w:cstheme="minorHAnsi"/>
                <w:i/>
              </w:rPr>
            </w:pPr>
          </w:p>
          <w:p w14:paraId="679447F6" w14:textId="77777777" w:rsidR="007538FE" w:rsidRPr="007538FE" w:rsidRDefault="007538FE" w:rsidP="0087543F">
            <w:pPr>
              <w:pStyle w:val="TableParagraph"/>
              <w:spacing w:before="11"/>
              <w:rPr>
                <w:rFonts w:asciiTheme="minorHAnsi" w:hAnsiTheme="minorHAnsi" w:cstheme="minorHAnsi"/>
                <w:i/>
              </w:rPr>
            </w:pPr>
          </w:p>
          <w:p w14:paraId="3E999D08" w14:textId="77777777" w:rsidR="007538FE" w:rsidRPr="007538FE" w:rsidRDefault="007538FE" w:rsidP="0087543F">
            <w:pPr>
              <w:pStyle w:val="TableParagraph"/>
              <w:spacing w:line="242" w:lineRule="auto"/>
              <w:ind w:left="210" w:right="202" w:firstLine="4"/>
              <w:jc w:val="center"/>
              <w:rPr>
                <w:rFonts w:asciiTheme="minorHAnsi" w:hAnsiTheme="minorHAnsi" w:cstheme="minorHAnsi"/>
                <w:b/>
              </w:rPr>
            </w:pPr>
            <w:r w:rsidRPr="007538FE">
              <w:rPr>
                <w:rFonts w:asciiTheme="minorHAnsi" w:hAnsiTheme="minorHAnsi" w:cstheme="minorHAnsi"/>
                <w:b/>
              </w:rPr>
              <w:t>Number of Automobile</w:t>
            </w:r>
            <w:r w:rsidRPr="007538FE">
              <w:rPr>
                <w:rFonts w:asciiTheme="minorHAnsi" w:hAnsiTheme="minorHAnsi" w:cstheme="minorHAnsi"/>
                <w:b/>
                <w:spacing w:val="-13"/>
              </w:rPr>
              <w:t xml:space="preserve"> </w:t>
            </w:r>
            <w:r w:rsidRPr="007538FE">
              <w:rPr>
                <w:rFonts w:asciiTheme="minorHAnsi" w:hAnsiTheme="minorHAnsi" w:cstheme="minorHAnsi"/>
                <w:b/>
              </w:rPr>
              <w:t>Parking Spaces Required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62A0EA1" w14:textId="77777777" w:rsidR="007538FE" w:rsidRPr="007538FE" w:rsidRDefault="007538FE" w:rsidP="0087543F">
            <w:pPr>
              <w:pStyle w:val="TableParagraph"/>
              <w:spacing w:line="250" w:lineRule="exact"/>
              <w:ind w:left="344" w:right="342"/>
              <w:jc w:val="center"/>
              <w:rPr>
                <w:rFonts w:asciiTheme="minorHAnsi" w:hAnsiTheme="minorHAnsi" w:cstheme="minorHAnsi"/>
                <w:b/>
              </w:rPr>
            </w:pPr>
            <w:r w:rsidRPr="007538FE">
              <w:rPr>
                <w:rFonts w:asciiTheme="minorHAnsi" w:hAnsiTheme="minorHAnsi" w:cstheme="minorHAnsi"/>
                <w:b/>
              </w:rPr>
              <w:t>Number</w:t>
            </w:r>
            <w:r w:rsidRPr="007538FE">
              <w:rPr>
                <w:rFonts w:asciiTheme="minorHAnsi" w:hAnsiTheme="minorHAnsi" w:cstheme="minorHAnsi"/>
                <w:b/>
                <w:spacing w:val="-5"/>
              </w:rPr>
              <w:t xml:space="preserve"> of</w:t>
            </w:r>
          </w:p>
          <w:p w14:paraId="367FFE58" w14:textId="77777777" w:rsidR="007538FE" w:rsidRPr="007538FE" w:rsidRDefault="007538FE" w:rsidP="0087543F">
            <w:pPr>
              <w:pStyle w:val="TableParagraph"/>
              <w:spacing w:line="270" w:lineRule="atLeast"/>
              <w:ind w:left="171" w:right="165" w:hanging="1"/>
              <w:jc w:val="center"/>
              <w:rPr>
                <w:rFonts w:asciiTheme="minorHAnsi" w:hAnsiTheme="minorHAnsi" w:cstheme="minorHAnsi"/>
                <w:b/>
              </w:rPr>
            </w:pPr>
            <w:r w:rsidRPr="007538FE">
              <w:rPr>
                <w:rFonts w:asciiTheme="minorHAnsi" w:hAnsiTheme="minorHAnsi" w:cstheme="minorHAnsi"/>
                <w:b/>
                <w:spacing w:val="-2"/>
              </w:rPr>
              <w:t xml:space="preserve">required Automobile </w:t>
            </w:r>
            <w:r w:rsidRPr="007538FE">
              <w:rPr>
                <w:rFonts w:asciiTheme="minorHAnsi" w:hAnsiTheme="minorHAnsi" w:cstheme="minorHAnsi"/>
                <w:b/>
              </w:rPr>
              <w:t>Parking</w:t>
            </w:r>
            <w:r w:rsidRPr="007538FE">
              <w:rPr>
                <w:rFonts w:asciiTheme="minorHAnsi" w:hAnsiTheme="minorHAnsi" w:cstheme="minorHAnsi"/>
                <w:b/>
                <w:spacing w:val="-13"/>
              </w:rPr>
              <w:t xml:space="preserve"> </w:t>
            </w:r>
            <w:r w:rsidRPr="007538FE">
              <w:rPr>
                <w:rFonts w:asciiTheme="minorHAnsi" w:hAnsiTheme="minorHAnsi" w:cstheme="minorHAnsi"/>
                <w:b/>
              </w:rPr>
              <w:t>Spaces which</w:t>
            </w:r>
            <w:r w:rsidRPr="007538FE">
              <w:rPr>
                <w:rFonts w:asciiTheme="minorHAnsi" w:hAnsiTheme="minorHAnsi" w:cstheme="minorHAnsi"/>
                <w:b/>
                <w:spacing w:val="-8"/>
              </w:rPr>
              <w:t xml:space="preserve"> </w:t>
            </w:r>
            <w:r w:rsidRPr="007538FE">
              <w:rPr>
                <w:rFonts w:asciiTheme="minorHAnsi" w:hAnsiTheme="minorHAnsi" w:cstheme="minorHAnsi"/>
                <w:b/>
              </w:rPr>
              <w:t>must</w:t>
            </w:r>
            <w:r w:rsidRPr="007538FE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7538FE">
              <w:rPr>
                <w:rFonts w:asciiTheme="minorHAnsi" w:hAnsiTheme="minorHAnsi" w:cstheme="minorHAnsi"/>
                <w:b/>
              </w:rPr>
              <w:t xml:space="preserve">be designed for </w:t>
            </w:r>
            <w:r w:rsidRPr="007538FE">
              <w:rPr>
                <w:rFonts w:asciiTheme="minorHAnsi" w:hAnsiTheme="minorHAnsi" w:cstheme="minorHAnsi"/>
                <w:b/>
                <w:i/>
              </w:rPr>
              <w:t xml:space="preserve">use </w:t>
            </w:r>
            <w:r w:rsidRPr="007538FE">
              <w:rPr>
                <w:rFonts w:asciiTheme="minorHAnsi" w:hAnsiTheme="minorHAnsi" w:cstheme="minorHAnsi"/>
                <w:b/>
              </w:rPr>
              <w:t xml:space="preserve">by the </w:t>
            </w:r>
            <w:r w:rsidRPr="007538FE">
              <w:rPr>
                <w:rFonts w:asciiTheme="minorHAnsi" w:hAnsiTheme="minorHAnsi" w:cstheme="minorHAnsi"/>
                <w:b/>
                <w:spacing w:val="-2"/>
              </w:rPr>
              <w:t>disabled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18" w:space="0" w:color="000000"/>
              <w:right w:val="single" w:sz="4" w:space="0" w:color="000000"/>
            </w:tcBorders>
          </w:tcPr>
          <w:p w14:paraId="674D5739" w14:textId="77777777" w:rsidR="007538FE" w:rsidRPr="007538FE" w:rsidRDefault="007538FE" w:rsidP="0087543F">
            <w:pPr>
              <w:pStyle w:val="TableParagraph"/>
              <w:spacing w:before="8"/>
              <w:rPr>
                <w:rFonts w:asciiTheme="minorHAnsi" w:hAnsiTheme="minorHAnsi" w:cstheme="minorHAnsi"/>
                <w:i/>
              </w:rPr>
            </w:pPr>
          </w:p>
          <w:p w14:paraId="1D181D12" w14:textId="77777777" w:rsidR="007538FE" w:rsidRPr="007538FE" w:rsidRDefault="007538FE" w:rsidP="0087543F">
            <w:pPr>
              <w:pStyle w:val="TableParagraph"/>
              <w:spacing w:before="1" w:line="242" w:lineRule="auto"/>
              <w:ind w:left="124" w:right="118"/>
              <w:jc w:val="center"/>
              <w:rPr>
                <w:rFonts w:asciiTheme="minorHAnsi" w:hAnsiTheme="minorHAnsi" w:cstheme="minorHAnsi"/>
                <w:b/>
              </w:rPr>
            </w:pPr>
            <w:r w:rsidRPr="007538FE">
              <w:rPr>
                <w:rFonts w:asciiTheme="minorHAnsi" w:hAnsiTheme="minorHAnsi" w:cstheme="minorHAnsi"/>
                <w:b/>
              </w:rPr>
              <w:t>Number</w:t>
            </w:r>
            <w:r w:rsidRPr="007538FE">
              <w:rPr>
                <w:rFonts w:asciiTheme="minorHAnsi" w:hAnsiTheme="minorHAnsi" w:cstheme="minorHAnsi"/>
                <w:b/>
                <w:spacing w:val="-13"/>
              </w:rPr>
              <w:t xml:space="preserve"> </w:t>
            </w:r>
            <w:r w:rsidRPr="007538FE">
              <w:rPr>
                <w:rFonts w:asciiTheme="minorHAnsi" w:hAnsiTheme="minorHAnsi" w:cstheme="minorHAnsi"/>
                <w:b/>
              </w:rPr>
              <w:t xml:space="preserve">of </w:t>
            </w:r>
            <w:r w:rsidRPr="007538FE">
              <w:rPr>
                <w:rFonts w:asciiTheme="minorHAnsi" w:hAnsiTheme="minorHAnsi" w:cstheme="minorHAnsi"/>
                <w:b/>
                <w:spacing w:val="-2"/>
              </w:rPr>
              <w:t>Bicycle Parking Spaces Required</w:t>
            </w:r>
          </w:p>
        </w:tc>
      </w:tr>
      <w:tr w:rsidR="007538FE" w14:paraId="6B220939" w14:textId="77777777" w:rsidTr="007538FE">
        <w:trPr>
          <w:trHeight w:val="293"/>
        </w:trPr>
        <w:tc>
          <w:tcPr>
            <w:tcW w:w="83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32986B9" w14:textId="77777777" w:rsidR="007538FE" w:rsidRPr="007538FE" w:rsidRDefault="007538FE" w:rsidP="0087543F">
            <w:pPr>
              <w:pStyle w:val="TableParagraph"/>
              <w:ind w:left="112"/>
              <w:rPr>
                <w:rFonts w:asciiTheme="minorHAnsi" w:hAnsiTheme="minorHAnsi" w:cstheme="minorHAnsi"/>
                <w:b/>
              </w:rPr>
            </w:pPr>
            <w:r w:rsidRPr="007538FE">
              <w:rPr>
                <w:rFonts w:asciiTheme="minorHAnsi" w:hAnsiTheme="minorHAnsi" w:cstheme="minorHAnsi"/>
                <w:b/>
                <w:color w:val="FFFFFF"/>
                <w:spacing w:val="-2"/>
              </w:rPr>
              <w:t>RESIDENTIAL</w:t>
            </w:r>
          </w:p>
        </w:tc>
      </w:tr>
      <w:tr w:rsidR="007538FE" w14:paraId="38EA7611" w14:textId="77777777" w:rsidTr="007538FE">
        <w:trPr>
          <w:trHeight w:val="258"/>
        </w:trPr>
        <w:tc>
          <w:tcPr>
            <w:tcW w:w="2880" w:type="dxa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3C8BB62" w14:textId="77777777" w:rsidR="007538FE" w:rsidRPr="007538FE" w:rsidRDefault="007538FE" w:rsidP="0087543F">
            <w:pPr>
              <w:pStyle w:val="TableParagraph"/>
              <w:spacing w:line="238" w:lineRule="exact"/>
              <w:ind w:left="139" w:right="133"/>
              <w:jc w:val="center"/>
              <w:rPr>
                <w:rFonts w:asciiTheme="minorHAnsi" w:hAnsiTheme="minorHAnsi" w:cstheme="minorHAnsi"/>
                <w:i/>
              </w:rPr>
            </w:pPr>
            <w:r w:rsidRPr="007538FE">
              <w:rPr>
                <w:rFonts w:asciiTheme="minorHAnsi" w:hAnsiTheme="minorHAnsi" w:cstheme="minorHAnsi"/>
                <w:i/>
              </w:rPr>
              <w:lastRenderedPageBreak/>
              <w:t>Single-family</w:t>
            </w:r>
            <w:r w:rsidRPr="007538FE">
              <w:rPr>
                <w:rFonts w:asciiTheme="minorHAnsi" w:hAnsiTheme="minorHAnsi" w:cstheme="minorHAnsi"/>
                <w:i/>
                <w:spacing w:val="-6"/>
              </w:rPr>
              <w:t xml:space="preserve"> </w:t>
            </w:r>
            <w:r w:rsidRPr="007538FE">
              <w:rPr>
                <w:rFonts w:asciiTheme="minorHAnsi" w:hAnsiTheme="minorHAnsi" w:cstheme="minorHAnsi"/>
                <w:i/>
                <w:spacing w:val="-2"/>
              </w:rPr>
              <w:t>dwelling</w:t>
            </w:r>
          </w:p>
        </w:tc>
        <w:tc>
          <w:tcPr>
            <w:tcW w:w="2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69C2" w14:textId="77777777" w:rsidR="007538FE" w:rsidRPr="007538FE" w:rsidRDefault="007538FE" w:rsidP="0087543F">
            <w:pPr>
              <w:pStyle w:val="TableParagraph"/>
              <w:spacing w:line="238" w:lineRule="exact"/>
              <w:ind w:left="108" w:right="102"/>
              <w:jc w:val="center"/>
              <w:rPr>
                <w:rFonts w:asciiTheme="minorHAnsi" w:hAnsiTheme="minorHAnsi" w:cstheme="minorHAnsi"/>
              </w:rPr>
            </w:pPr>
            <w:r w:rsidRPr="007538FE">
              <w:rPr>
                <w:rFonts w:asciiTheme="minorHAnsi" w:hAnsiTheme="minorHAnsi" w:cstheme="minorHAnsi"/>
              </w:rPr>
              <w:t>2</w:t>
            </w:r>
            <w:r w:rsidRPr="007538F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38FE">
              <w:rPr>
                <w:rFonts w:asciiTheme="minorHAnsi" w:hAnsiTheme="minorHAnsi" w:cstheme="minorHAnsi"/>
              </w:rPr>
              <w:t>per</w:t>
            </w:r>
            <w:r w:rsidRPr="007538F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38FE">
              <w:rPr>
                <w:rFonts w:asciiTheme="minorHAnsi" w:hAnsiTheme="minorHAnsi" w:cstheme="minorHAnsi"/>
                <w:spacing w:val="-4"/>
              </w:rPr>
              <w:t>unit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AF212" w14:textId="77777777" w:rsidR="007538FE" w:rsidRPr="007538FE" w:rsidRDefault="007538FE" w:rsidP="0087543F">
            <w:pPr>
              <w:pStyle w:val="TableParagraph"/>
              <w:spacing w:line="238" w:lineRule="exact"/>
              <w:ind w:left="4"/>
              <w:jc w:val="center"/>
              <w:rPr>
                <w:rFonts w:asciiTheme="minorHAnsi" w:hAnsiTheme="minorHAnsi" w:cstheme="minorHAnsi"/>
              </w:rPr>
            </w:pPr>
            <w:r w:rsidRPr="007538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30" w:type="dxa"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B557807" w14:textId="77777777" w:rsidR="007538FE" w:rsidRPr="007538FE" w:rsidRDefault="007538FE" w:rsidP="0087543F">
            <w:pPr>
              <w:pStyle w:val="TableParagraph"/>
              <w:spacing w:line="238" w:lineRule="exact"/>
              <w:ind w:right="654"/>
              <w:jc w:val="right"/>
              <w:rPr>
                <w:rFonts w:asciiTheme="minorHAnsi" w:hAnsiTheme="minorHAnsi" w:cstheme="minorHAnsi"/>
              </w:rPr>
            </w:pPr>
            <w:r w:rsidRPr="007538FE">
              <w:rPr>
                <w:rFonts w:asciiTheme="minorHAnsi" w:hAnsiTheme="minorHAnsi" w:cstheme="minorHAnsi"/>
              </w:rPr>
              <w:t>0</w:t>
            </w:r>
          </w:p>
        </w:tc>
      </w:tr>
      <w:tr w:rsidR="007538FE" w14:paraId="2453AEAC" w14:textId="77777777" w:rsidTr="007538FE">
        <w:trPr>
          <w:trHeight w:val="541"/>
        </w:trPr>
        <w:tc>
          <w:tcPr>
            <w:tcW w:w="28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5C035A2" w14:textId="485F4CED" w:rsidR="007538FE" w:rsidRPr="007538FE" w:rsidRDefault="007538FE" w:rsidP="0087543F">
            <w:pPr>
              <w:pStyle w:val="TableParagraph"/>
              <w:spacing w:line="263" w:lineRule="exact"/>
              <w:ind w:left="142" w:right="133"/>
              <w:jc w:val="center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Accessory Dwelling Unit or</w:t>
            </w:r>
            <w:r w:rsidRPr="007538FE">
              <w:rPr>
                <w:rFonts w:asciiTheme="minorHAnsi" w:hAnsiTheme="minorHAnsi" w:cstheme="minorHAnsi"/>
                <w:i/>
                <w:spacing w:val="-1"/>
              </w:rPr>
              <w:t xml:space="preserve"> </w:t>
            </w:r>
            <w:r w:rsidRPr="007538FE">
              <w:rPr>
                <w:rFonts w:asciiTheme="minorHAnsi" w:hAnsiTheme="minorHAnsi" w:cstheme="minorHAnsi"/>
                <w:i/>
                <w:spacing w:val="-2"/>
              </w:rPr>
              <w:t>Secondary</w:t>
            </w:r>
          </w:p>
          <w:p w14:paraId="09D637F6" w14:textId="77777777" w:rsidR="007538FE" w:rsidRPr="007538FE" w:rsidRDefault="007538FE" w:rsidP="0087543F">
            <w:pPr>
              <w:pStyle w:val="TableParagraph"/>
              <w:spacing w:before="2" w:line="257" w:lineRule="exact"/>
              <w:ind w:left="141" w:right="133"/>
              <w:jc w:val="center"/>
              <w:rPr>
                <w:rFonts w:asciiTheme="minorHAnsi" w:hAnsiTheme="minorHAnsi" w:cstheme="minorHAnsi"/>
                <w:i/>
              </w:rPr>
            </w:pPr>
            <w:r w:rsidRPr="007538FE">
              <w:rPr>
                <w:rFonts w:asciiTheme="minorHAnsi" w:hAnsiTheme="minorHAnsi" w:cstheme="minorHAnsi"/>
                <w:i/>
                <w:spacing w:val="-2"/>
              </w:rPr>
              <w:t>Suite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D7D01" w14:textId="77777777" w:rsidR="007538FE" w:rsidRPr="007538FE" w:rsidRDefault="007538FE" w:rsidP="0087543F">
            <w:pPr>
              <w:pStyle w:val="TableParagraph"/>
              <w:spacing w:before="128"/>
              <w:ind w:left="108" w:right="102"/>
              <w:jc w:val="center"/>
              <w:rPr>
                <w:rFonts w:asciiTheme="minorHAnsi" w:hAnsiTheme="minorHAnsi" w:cstheme="minorHAnsi"/>
              </w:rPr>
            </w:pPr>
            <w:r w:rsidRPr="007538FE">
              <w:rPr>
                <w:rFonts w:asciiTheme="minorHAnsi" w:hAnsiTheme="minorHAnsi" w:cstheme="minorHAnsi"/>
              </w:rPr>
              <w:t>1</w:t>
            </w:r>
            <w:r w:rsidRPr="007538F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38FE">
              <w:rPr>
                <w:rFonts w:asciiTheme="minorHAnsi" w:hAnsiTheme="minorHAnsi" w:cstheme="minorHAnsi"/>
              </w:rPr>
              <w:t>per</w:t>
            </w:r>
            <w:r w:rsidRPr="007538F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7538FE">
              <w:rPr>
                <w:rFonts w:asciiTheme="minorHAnsi" w:hAnsiTheme="minorHAnsi" w:cstheme="minorHAnsi"/>
                <w:spacing w:val="-4"/>
              </w:rPr>
              <w:t>unit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188BF" w14:textId="77777777" w:rsidR="007538FE" w:rsidRPr="007538FE" w:rsidRDefault="007538FE" w:rsidP="0087543F">
            <w:pPr>
              <w:pStyle w:val="TableParagraph"/>
              <w:spacing w:before="128"/>
              <w:ind w:left="4"/>
              <w:jc w:val="center"/>
              <w:rPr>
                <w:rFonts w:asciiTheme="minorHAnsi" w:hAnsiTheme="minorHAnsi" w:cstheme="minorHAnsi"/>
              </w:rPr>
            </w:pPr>
            <w:r w:rsidRPr="007538FE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787EB1E" w14:textId="77777777" w:rsidR="007538FE" w:rsidRPr="007538FE" w:rsidRDefault="007538FE" w:rsidP="0087543F">
            <w:pPr>
              <w:pStyle w:val="TableParagraph"/>
              <w:spacing w:before="128"/>
              <w:ind w:right="654"/>
              <w:jc w:val="right"/>
              <w:rPr>
                <w:rFonts w:asciiTheme="minorHAnsi" w:hAnsiTheme="minorHAnsi" w:cstheme="minorHAnsi"/>
              </w:rPr>
            </w:pPr>
            <w:r w:rsidRPr="007538FE">
              <w:rPr>
                <w:rFonts w:asciiTheme="minorHAnsi" w:hAnsiTheme="minorHAnsi" w:cstheme="minorHAnsi"/>
              </w:rPr>
              <w:t>0</w:t>
            </w:r>
          </w:p>
        </w:tc>
      </w:tr>
    </w:tbl>
    <w:p w14:paraId="51F14C7F" w14:textId="2A39B873" w:rsidR="0096367E" w:rsidRDefault="0096367E" w:rsidP="005C349B">
      <w:pPr>
        <w:ind w:right="18"/>
        <w:jc w:val="both"/>
        <w:rPr>
          <w:rFonts w:asciiTheme="minorHAnsi" w:hAnsiTheme="minorHAnsi" w:cs="Arial"/>
          <w:b/>
          <w:sz w:val="22"/>
          <w:szCs w:val="22"/>
        </w:rPr>
      </w:pPr>
    </w:p>
    <w:p w14:paraId="5B8FA16B" w14:textId="77777777" w:rsidR="00B940DF" w:rsidRPr="005C349B" w:rsidRDefault="00B940DF" w:rsidP="00B940DF">
      <w:pPr>
        <w:ind w:left="720" w:right="18" w:hanging="720"/>
        <w:rPr>
          <w:rFonts w:ascii="Calibri" w:hAnsi="Calibri" w:cs="Calibri"/>
          <w:color w:val="000000"/>
          <w:sz w:val="22"/>
          <w:szCs w:val="22"/>
        </w:rPr>
      </w:pPr>
      <w:r w:rsidRPr="005C349B">
        <w:rPr>
          <w:rFonts w:ascii="Calibri" w:hAnsi="Calibri" w:cs="Calibri"/>
          <w:color w:val="000000"/>
          <w:sz w:val="22"/>
          <w:szCs w:val="22"/>
        </w:rPr>
        <w:t xml:space="preserve">2.8 </w:t>
      </w:r>
      <w:r w:rsidRPr="005C349B">
        <w:rPr>
          <w:rFonts w:ascii="Calibri" w:hAnsi="Calibri" w:cs="Calibri"/>
          <w:color w:val="000000"/>
          <w:sz w:val="22"/>
          <w:szCs w:val="22"/>
        </w:rPr>
        <w:tab/>
        <w:t>By deleting Section 9.9.4 Exceptions in Particular Locations “Zone Variation R7(a)”</w:t>
      </w:r>
    </w:p>
    <w:p w14:paraId="30305DEA" w14:textId="77777777" w:rsidR="00B940DF" w:rsidRPr="005C349B" w:rsidRDefault="00B940DF" w:rsidP="00B940DF">
      <w:pPr>
        <w:ind w:left="720" w:right="18" w:hanging="720"/>
        <w:rPr>
          <w:rFonts w:ascii="Calibri" w:hAnsi="Calibri" w:cs="Calibri"/>
          <w:color w:val="000000"/>
          <w:sz w:val="22"/>
          <w:szCs w:val="22"/>
        </w:rPr>
      </w:pPr>
      <w:r w:rsidRPr="005C349B">
        <w:rPr>
          <w:rFonts w:ascii="Calibri" w:hAnsi="Calibri" w:cs="Calibri"/>
          <w:color w:val="000000"/>
          <w:sz w:val="22"/>
          <w:szCs w:val="22"/>
        </w:rPr>
        <w:t xml:space="preserve">2.9 </w:t>
      </w:r>
      <w:r w:rsidRPr="005C349B">
        <w:rPr>
          <w:rFonts w:ascii="Calibri" w:hAnsi="Calibri" w:cs="Calibri"/>
          <w:color w:val="000000"/>
          <w:sz w:val="22"/>
          <w:szCs w:val="22"/>
        </w:rPr>
        <w:tab/>
        <w:t>By deleting Section 9.10.4 Exceptions in Particular Locations “Zone Variation R(f)”</w:t>
      </w:r>
    </w:p>
    <w:p w14:paraId="4A8F9DE4" w14:textId="77777777" w:rsidR="00B940DF" w:rsidRDefault="00B940DF" w:rsidP="00B940DF">
      <w:pPr>
        <w:ind w:left="720" w:right="18" w:hanging="720"/>
        <w:rPr>
          <w:rFonts w:ascii="Calibri" w:hAnsi="Calibri" w:cs="Calibri"/>
          <w:color w:val="000000"/>
          <w:sz w:val="22"/>
          <w:szCs w:val="22"/>
        </w:rPr>
      </w:pPr>
      <w:r w:rsidRPr="005C349B">
        <w:rPr>
          <w:rFonts w:ascii="Calibri" w:hAnsi="Calibri" w:cs="Calibri"/>
          <w:color w:val="000000"/>
          <w:sz w:val="22"/>
          <w:szCs w:val="22"/>
        </w:rPr>
        <w:t>2.10</w:t>
      </w:r>
      <w:r w:rsidRPr="005C349B">
        <w:rPr>
          <w:rFonts w:ascii="Calibri" w:hAnsi="Calibri" w:cs="Calibri"/>
          <w:color w:val="000000"/>
          <w:sz w:val="22"/>
          <w:szCs w:val="22"/>
        </w:rPr>
        <w:tab/>
        <w:t>By deleting Section 9.10.4 Exceptions in Particular Locations “Zone Variation RU1(f)”</w:t>
      </w:r>
      <w:r w:rsidRPr="00C86733">
        <w:t xml:space="preserve"> </w:t>
      </w:r>
    </w:p>
    <w:p w14:paraId="0365EB39" w14:textId="77777777" w:rsidR="005C349B" w:rsidRDefault="005C349B" w:rsidP="005C349B">
      <w:pPr>
        <w:ind w:right="18"/>
        <w:jc w:val="both"/>
        <w:rPr>
          <w:rFonts w:asciiTheme="minorHAnsi" w:hAnsiTheme="minorHAnsi" w:cs="Arial"/>
          <w:b/>
          <w:sz w:val="22"/>
          <w:szCs w:val="22"/>
        </w:rPr>
      </w:pPr>
    </w:p>
    <w:p w14:paraId="311091C2" w14:textId="47893653" w:rsidR="009567BE" w:rsidRPr="005C349B" w:rsidRDefault="00F74962" w:rsidP="00FF6D95">
      <w:pPr>
        <w:ind w:left="720" w:right="18" w:hanging="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</w:t>
      </w:r>
      <w:r w:rsidR="005C349B">
        <w:rPr>
          <w:rFonts w:asciiTheme="minorHAnsi" w:hAnsiTheme="minorHAnsi" w:cs="Arial"/>
          <w:sz w:val="22"/>
          <w:szCs w:val="22"/>
        </w:rPr>
        <w:t>11</w:t>
      </w:r>
      <w:r w:rsidR="009567BE" w:rsidRPr="009567BE">
        <w:rPr>
          <w:rFonts w:asciiTheme="minorHAnsi" w:hAnsiTheme="minorHAnsi" w:cs="Arial"/>
          <w:sz w:val="22"/>
          <w:szCs w:val="22"/>
        </w:rPr>
        <w:t xml:space="preserve"> </w:t>
      </w:r>
      <w:r w:rsidR="009567BE" w:rsidRPr="009567BE">
        <w:rPr>
          <w:rFonts w:asciiTheme="minorHAnsi" w:hAnsiTheme="minorHAnsi" w:cs="Arial"/>
          <w:sz w:val="22"/>
          <w:szCs w:val="22"/>
        </w:rPr>
        <w:tab/>
      </w:r>
      <w:r w:rsidR="009567BE" w:rsidRPr="009567BE">
        <w:rPr>
          <w:rFonts w:asciiTheme="minorHAnsi" w:hAnsiTheme="minorHAnsi" w:cstheme="minorHAnsi"/>
          <w:sz w:val="22"/>
          <w:szCs w:val="22"/>
        </w:rPr>
        <w:t>This bylaw should replace all mentions of</w:t>
      </w:r>
      <w:r w:rsidR="00E34587">
        <w:rPr>
          <w:rFonts w:asciiTheme="minorHAnsi" w:hAnsiTheme="minorHAnsi" w:cstheme="minorHAnsi"/>
          <w:sz w:val="22"/>
          <w:szCs w:val="22"/>
        </w:rPr>
        <w:t xml:space="preserve"> </w:t>
      </w:r>
      <w:r w:rsidR="00E34587" w:rsidRPr="00E34587">
        <w:rPr>
          <w:rFonts w:asciiTheme="minorHAnsi" w:hAnsiTheme="minorHAnsi" w:cstheme="minorHAnsi"/>
          <w:i/>
          <w:sz w:val="22"/>
          <w:szCs w:val="22"/>
        </w:rPr>
        <w:t xml:space="preserve">seasonal </w:t>
      </w:r>
      <w:r w:rsidR="00E34587">
        <w:rPr>
          <w:rFonts w:asciiTheme="minorHAnsi" w:hAnsiTheme="minorHAnsi" w:cstheme="minorHAnsi"/>
          <w:i/>
          <w:sz w:val="22"/>
          <w:szCs w:val="22"/>
        </w:rPr>
        <w:t>c</w:t>
      </w:r>
      <w:r w:rsidR="00E34587" w:rsidRPr="00E34587">
        <w:rPr>
          <w:rFonts w:asciiTheme="minorHAnsi" w:hAnsiTheme="minorHAnsi" w:cstheme="minorHAnsi"/>
          <w:i/>
          <w:sz w:val="22"/>
          <w:szCs w:val="22"/>
        </w:rPr>
        <w:t>ottages</w:t>
      </w:r>
      <w:r w:rsidR="00E34587">
        <w:rPr>
          <w:rFonts w:asciiTheme="minorHAnsi" w:hAnsiTheme="minorHAnsi" w:cstheme="minorHAnsi"/>
          <w:sz w:val="22"/>
          <w:szCs w:val="22"/>
        </w:rPr>
        <w:t xml:space="preserve"> and </w:t>
      </w:r>
      <w:r w:rsidR="00E34587" w:rsidRPr="00E34587">
        <w:rPr>
          <w:rFonts w:asciiTheme="minorHAnsi" w:hAnsiTheme="minorHAnsi" w:cstheme="minorHAnsi"/>
          <w:i/>
          <w:sz w:val="22"/>
          <w:szCs w:val="22"/>
        </w:rPr>
        <w:t>f</w:t>
      </w:r>
      <w:r w:rsidR="009567BE" w:rsidRPr="00E34587">
        <w:rPr>
          <w:rFonts w:asciiTheme="minorHAnsi" w:hAnsiTheme="minorHAnsi" w:cstheme="minorHAnsi"/>
          <w:i/>
          <w:iCs/>
          <w:sz w:val="22"/>
          <w:szCs w:val="22"/>
        </w:rPr>
        <w:t>ull</w:t>
      </w:r>
      <w:r w:rsidR="009567BE" w:rsidRPr="009567BE">
        <w:rPr>
          <w:rFonts w:asciiTheme="minorHAnsi" w:hAnsiTheme="minorHAnsi" w:cstheme="minorHAnsi"/>
          <w:i/>
          <w:iCs/>
          <w:sz w:val="22"/>
          <w:szCs w:val="22"/>
        </w:rPr>
        <w:t>-time rental cottages</w:t>
      </w:r>
      <w:r w:rsidR="009567BE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9567BE" w:rsidRPr="009567BE">
        <w:rPr>
          <w:rFonts w:asciiTheme="minorHAnsi" w:hAnsiTheme="minorHAnsi" w:cstheme="minorHAnsi"/>
          <w:sz w:val="22"/>
          <w:szCs w:val="22"/>
        </w:rPr>
        <w:t xml:space="preserve">with </w:t>
      </w:r>
      <w:r w:rsidR="009567BE" w:rsidRPr="009567BE">
        <w:rPr>
          <w:rFonts w:asciiTheme="minorHAnsi" w:hAnsiTheme="minorHAnsi" w:cstheme="minorHAnsi"/>
          <w:i/>
          <w:iCs/>
          <w:sz w:val="22"/>
          <w:szCs w:val="22"/>
        </w:rPr>
        <w:t>accessory dwelling units</w:t>
      </w:r>
      <w:r w:rsidR="009567BE">
        <w:rPr>
          <w:rFonts w:asciiTheme="minorHAnsi" w:hAnsiTheme="minorHAnsi" w:cstheme="minorHAnsi"/>
          <w:iCs/>
          <w:sz w:val="22"/>
          <w:szCs w:val="22"/>
        </w:rPr>
        <w:t>.</w:t>
      </w:r>
    </w:p>
    <w:p w14:paraId="63B48F59" w14:textId="77777777" w:rsidR="009567BE" w:rsidRPr="009567BE" w:rsidRDefault="009567BE" w:rsidP="00FF6D95">
      <w:pPr>
        <w:ind w:left="720" w:right="18" w:hanging="720"/>
        <w:rPr>
          <w:rFonts w:asciiTheme="minorHAnsi" w:hAnsiTheme="minorHAnsi" w:cstheme="minorHAnsi"/>
          <w:iCs/>
          <w:sz w:val="22"/>
          <w:szCs w:val="22"/>
        </w:rPr>
      </w:pPr>
    </w:p>
    <w:p w14:paraId="20EC3B4D" w14:textId="36568575" w:rsidR="009567BE" w:rsidRPr="009567BE" w:rsidRDefault="00F74962" w:rsidP="00FF6D95">
      <w:pPr>
        <w:ind w:left="720" w:right="18" w:hanging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2.</w:t>
      </w:r>
      <w:r w:rsidR="005C349B">
        <w:rPr>
          <w:rFonts w:asciiTheme="minorHAnsi" w:hAnsiTheme="minorHAnsi" w:cstheme="minorHAnsi"/>
          <w:iCs/>
          <w:sz w:val="22"/>
          <w:szCs w:val="22"/>
        </w:rPr>
        <w:t>12</w:t>
      </w:r>
      <w:r w:rsidR="009567BE" w:rsidRPr="009567BE">
        <w:rPr>
          <w:rFonts w:asciiTheme="minorHAnsi" w:hAnsiTheme="minorHAnsi" w:cstheme="minorHAnsi"/>
          <w:iCs/>
          <w:sz w:val="22"/>
          <w:szCs w:val="22"/>
        </w:rPr>
        <w:tab/>
      </w:r>
      <w:r w:rsidR="009567BE" w:rsidRPr="009567BE">
        <w:rPr>
          <w:rFonts w:asciiTheme="minorHAnsi" w:hAnsiTheme="minorHAnsi" w:cstheme="minorHAnsi"/>
          <w:sz w:val="22"/>
          <w:szCs w:val="22"/>
        </w:rPr>
        <w:t xml:space="preserve">This bylaw should be in harmony with the proposed </w:t>
      </w:r>
      <w:hyperlink r:id="rId8" w:history="1">
        <w:r w:rsidR="009567BE" w:rsidRPr="009567BE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bylaw No. 526</w:t>
        </w:r>
      </w:hyperlink>
      <w:r w:rsidR="009567BE" w:rsidRPr="009567BE">
        <w:rPr>
          <w:rFonts w:asciiTheme="minorHAnsi" w:hAnsiTheme="minorHAnsi" w:cstheme="minorHAnsi"/>
          <w:sz w:val="22"/>
          <w:szCs w:val="22"/>
        </w:rPr>
        <w:t xml:space="preserve"> which deletes any mention of </w:t>
      </w:r>
      <w:r w:rsidR="009567BE" w:rsidRPr="009567BE">
        <w:rPr>
          <w:rFonts w:asciiTheme="minorHAnsi" w:hAnsiTheme="minorHAnsi" w:cstheme="minorHAnsi"/>
          <w:i/>
          <w:sz w:val="22"/>
          <w:szCs w:val="22"/>
        </w:rPr>
        <w:t>seasonal cottages</w:t>
      </w:r>
      <w:r w:rsidR="009567BE" w:rsidRPr="009567BE">
        <w:rPr>
          <w:rFonts w:asciiTheme="minorHAnsi" w:hAnsiTheme="minorHAnsi" w:cstheme="minorHAnsi"/>
          <w:sz w:val="22"/>
          <w:szCs w:val="22"/>
        </w:rPr>
        <w:t xml:space="preserve"> from the Agriculture zones.</w:t>
      </w:r>
      <w:r w:rsidR="009567BE" w:rsidRPr="009567BE">
        <w:rPr>
          <w:sz w:val="22"/>
          <w:szCs w:val="22"/>
        </w:rPr>
        <w:t xml:space="preserve"> </w:t>
      </w:r>
    </w:p>
    <w:p w14:paraId="21ABB704" w14:textId="77777777" w:rsidR="005231DB" w:rsidRDefault="005231DB" w:rsidP="00FF6D95">
      <w:pPr>
        <w:ind w:left="1080" w:right="18"/>
        <w:rPr>
          <w:rFonts w:asciiTheme="minorHAnsi" w:hAnsiTheme="minorHAnsi" w:cstheme="minorHAnsi"/>
          <w:sz w:val="22"/>
          <w:szCs w:val="22"/>
        </w:rPr>
      </w:pPr>
    </w:p>
    <w:p w14:paraId="5398D737" w14:textId="77777777" w:rsidR="00757963" w:rsidRPr="00DC107C" w:rsidRDefault="00757963" w:rsidP="003D4F10">
      <w:pPr>
        <w:ind w:left="1080" w:right="18"/>
        <w:jc w:val="both"/>
        <w:rPr>
          <w:rFonts w:asciiTheme="minorHAnsi" w:hAnsiTheme="minorHAnsi" w:cstheme="minorHAnsi"/>
          <w:sz w:val="22"/>
          <w:szCs w:val="22"/>
        </w:rPr>
      </w:pPr>
      <w:r w:rsidRPr="00DC107C">
        <w:rPr>
          <w:rFonts w:asciiTheme="minorHAnsi" w:hAnsiTheme="minorHAnsi" w:cstheme="minorHAnsi"/>
          <w:sz w:val="22"/>
          <w:szCs w:val="22"/>
        </w:rPr>
        <w:t>And by making consequential numbering alterations to effect this change.</w:t>
      </w:r>
    </w:p>
    <w:p w14:paraId="29852CC1" w14:textId="77777777" w:rsidR="00757963" w:rsidRPr="00DC107C" w:rsidRDefault="00757963" w:rsidP="003D4F10">
      <w:pPr>
        <w:pStyle w:val="BodyTextIndent3"/>
        <w:ind w:right="-90" w:firstLine="0"/>
        <w:rPr>
          <w:rFonts w:asciiTheme="minorHAnsi" w:hAnsiTheme="minorHAnsi" w:cstheme="minorHAnsi"/>
          <w:sz w:val="22"/>
          <w:szCs w:val="22"/>
        </w:rPr>
      </w:pPr>
    </w:p>
    <w:p w14:paraId="6654FC9C" w14:textId="5F5AEFEC" w:rsidR="00757963" w:rsidRDefault="00757963" w:rsidP="003D4F10">
      <w:pPr>
        <w:pStyle w:val="BodyTextIndent3"/>
        <w:ind w:right="-90" w:firstLine="0"/>
        <w:rPr>
          <w:rFonts w:asciiTheme="minorHAnsi" w:hAnsiTheme="minorHAnsi" w:cstheme="minorHAnsi"/>
          <w:sz w:val="22"/>
          <w:szCs w:val="22"/>
        </w:rPr>
      </w:pPr>
    </w:p>
    <w:p w14:paraId="3EB31DC1" w14:textId="77777777" w:rsidR="00FF6D95" w:rsidRPr="00DC107C" w:rsidRDefault="00FF6D95" w:rsidP="003D4F10">
      <w:pPr>
        <w:pStyle w:val="BodyTextIndent3"/>
        <w:ind w:right="-90" w:firstLine="0"/>
        <w:rPr>
          <w:rFonts w:asciiTheme="minorHAnsi" w:hAnsiTheme="minorHAnsi" w:cstheme="minorHAnsi"/>
          <w:sz w:val="22"/>
          <w:szCs w:val="22"/>
        </w:rPr>
      </w:pPr>
    </w:p>
    <w:p w14:paraId="656BE947" w14:textId="77777777" w:rsidR="00757963" w:rsidRPr="00DC107C" w:rsidRDefault="00757963" w:rsidP="003D4F10">
      <w:pPr>
        <w:pStyle w:val="BodyTextIndent3"/>
        <w:ind w:right="-90" w:firstLine="0"/>
        <w:rPr>
          <w:rFonts w:asciiTheme="minorHAnsi" w:hAnsiTheme="minorHAnsi" w:cstheme="minorHAnsi"/>
          <w:sz w:val="22"/>
          <w:szCs w:val="22"/>
        </w:rPr>
      </w:pPr>
    </w:p>
    <w:p w14:paraId="77E12540" w14:textId="77777777" w:rsidR="00CE1ACC" w:rsidRDefault="0045335D" w:rsidP="003D4F10">
      <w:pPr>
        <w:pStyle w:val="BodyTextIndent"/>
        <w:tabs>
          <w:tab w:val="left" w:pos="3600"/>
        </w:tabs>
        <w:ind w:left="720" w:right="18" w:firstLine="0"/>
        <w:rPr>
          <w:rFonts w:asciiTheme="minorHAnsi" w:hAnsiTheme="minorHAnsi" w:cstheme="minorHAnsi"/>
          <w:sz w:val="22"/>
          <w:szCs w:val="22"/>
          <w:u w:val="single"/>
        </w:rPr>
      </w:pPr>
      <w:r w:rsidRPr="00DC107C">
        <w:rPr>
          <w:rFonts w:asciiTheme="minorHAnsi" w:hAnsiTheme="minorHAnsi" w:cstheme="minorHAnsi"/>
          <w:sz w:val="22"/>
          <w:szCs w:val="22"/>
        </w:rPr>
        <w:t>READ A FIRST TIME THIS</w:t>
      </w:r>
      <w:r w:rsidRPr="00DC107C">
        <w:rPr>
          <w:rFonts w:asciiTheme="minorHAnsi" w:hAnsiTheme="minorHAnsi" w:cstheme="minorHAnsi"/>
          <w:sz w:val="22"/>
          <w:szCs w:val="22"/>
        </w:rPr>
        <w:tab/>
      </w:r>
      <w:r w:rsidR="00E77EFD">
        <w:rPr>
          <w:rFonts w:asciiTheme="minorHAnsi" w:hAnsiTheme="minorHAnsi" w:cstheme="minorHAnsi"/>
          <w:sz w:val="22"/>
          <w:szCs w:val="22"/>
        </w:rPr>
        <w:t>______</w:t>
      </w:r>
      <w:r w:rsidR="00DC107C" w:rsidRPr="00DC107C">
        <w:rPr>
          <w:rFonts w:asciiTheme="minorHAnsi" w:hAnsiTheme="minorHAnsi" w:cstheme="minorHAnsi"/>
          <w:sz w:val="22"/>
          <w:szCs w:val="22"/>
        </w:rPr>
        <w:tab/>
        <w:t>DAY OF</w:t>
      </w:r>
      <w:r w:rsidR="00DC107C" w:rsidRPr="00DC107C">
        <w:rPr>
          <w:rFonts w:asciiTheme="minorHAnsi" w:hAnsiTheme="minorHAnsi" w:cstheme="minorHAnsi"/>
          <w:sz w:val="22"/>
          <w:szCs w:val="22"/>
        </w:rPr>
        <w:tab/>
      </w:r>
      <w:r w:rsidR="009741B7">
        <w:rPr>
          <w:rFonts w:asciiTheme="minorHAnsi" w:hAnsiTheme="minorHAnsi" w:cstheme="minorHAnsi"/>
          <w:sz w:val="22"/>
          <w:szCs w:val="22"/>
        </w:rPr>
        <w:t xml:space="preserve"> </w:t>
      </w:r>
      <w:r w:rsidR="00E77EFD">
        <w:rPr>
          <w:rFonts w:asciiTheme="minorHAnsi" w:hAnsiTheme="minorHAnsi" w:cstheme="minorHAnsi"/>
          <w:sz w:val="22"/>
          <w:szCs w:val="22"/>
        </w:rPr>
        <w:t>________</w:t>
      </w:r>
      <w:r w:rsidR="003715BD">
        <w:rPr>
          <w:rFonts w:asciiTheme="minorHAnsi" w:hAnsiTheme="minorHAnsi" w:cstheme="minorHAnsi"/>
          <w:sz w:val="22"/>
          <w:szCs w:val="22"/>
        </w:rPr>
        <w:tab/>
      </w:r>
      <w:r w:rsidR="00DC107C" w:rsidRPr="00DC107C">
        <w:rPr>
          <w:rFonts w:asciiTheme="minorHAnsi" w:hAnsiTheme="minorHAnsi" w:cstheme="minorHAnsi"/>
          <w:sz w:val="22"/>
          <w:szCs w:val="22"/>
        </w:rPr>
        <w:t>20</w:t>
      </w:r>
      <w:r w:rsidR="00E77EFD">
        <w:rPr>
          <w:rFonts w:asciiTheme="minorHAnsi" w:hAnsiTheme="minorHAnsi" w:cstheme="minorHAnsi"/>
          <w:sz w:val="22"/>
          <w:szCs w:val="22"/>
        </w:rPr>
        <w:t>___________</w:t>
      </w:r>
    </w:p>
    <w:p w14:paraId="135F0E00" w14:textId="77777777" w:rsidR="00DC107C" w:rsidRPr="00DC107C" w:rsidRDefault="00DC107C" w:rsidP="003D4F10">
      <w:pPr>
        <w:pStyle w:val="BodyTextIndent"/>
        <w:tabs>
          <w:tab w:val="left" w:pos="3600"/>
          <w:tab w:val="left" w:pos="5040"/>
          <w:tab w:val="left" w:pos="6480"/>
          <w:tab w:val="left" w:pos="7920"/>
        </w:tabs>
        <w:ind w:left="720" w:right="18" w:firstLine="0"/>
        <w:rPr>
          <w:rFonts w:asciiTheme="minorHAnsi" w:hAnsiTheme="minorHAnsi" w:cstheme="minorHAnsi"/>
          <w:sz w:val="22"/>
          <w:szCs w:val="22"/>
        </w:rPr>
      </w:pPr>
    </w:p>
    <w:p w14:paraId="40A8D251" w14:textId="77777777" w:rsidR="004627CD" w:rsidRDefault="00757963" w:rsidP="003D4F10">
      <w:pPr>
        <w:tabs>
          <w:tab w:val="left" w:pos="3600"/>
          <w:tab w:val="left" w:pos="4320"/>
          <w:tab w:val="left" w:pos="5040"/>
          <w:tab w:val="left" w:pos="6480"/>
          <w:tab w:val="left" w:pos="7920"/>
        </w:tabs>
        <w:ind w:left="720" w:right="18"/>
        <w:rPr>
          <w:rFonts w:asciiTheme="minorHAnsi" w:hAnsiTheme="minorHAnsi" w:cstheme="minorHAnsi"/>
          <w:sz w:val="22"/>
          <w:szCs w:val="22"/>
          <w:u w:val="single"/>
        </w:rPr>
      </w:pPr>
      <w:r w:rsidRPr="00DC107C">
        <w:rPr>
          <w:rFonts w:asciiTheme="minorHAnsi" w:hAnsiTheme="minorHAnsi" w:cstheme="minorHAnsi"/>
          <w:sz w:val="22"/>
          <w:szCs w:val="22"/>
        </w:rPr>
        <w:t>READ A SECOND TIME THIS</w:t>
      </w:r>
      <w:r w:rsidRPr="00DC107C">
        <w:rPr>
          <w:rFonts w:asciiTheme="minorHAnsi" w:hAnsiTheme="minorHAnsi" w:cstheme="minorHAnsi"/>
          <w:sz w:val="22"/>
          <w:szCs w:val="22"/>
        </w:rPr>
        <w:tab/>
      </w:r>
      <w:r w:rsidR="00DC107C" w:rsidRPr="00DC107C">
        <w:rPr>
          <w:rFonts w:asciiTheme="minorHAnsi" w:hAnsiTheme="minorHAnsi" w:cstheme="minorHAnsi"/>
          <w:sz w:val="22"/>
          <w:szCs w:val="22"/>
        </w:rPr>
        <w:t>______</w:t>
      </w:r>
      <w:r w:rsidR="00DC107C" w:rsidRPr="00DC107C">
        <w:rPr>
          <w:rFonts w:asciiTheme="minorHAnsi" w:hAnsiTheme="minorHAnsi" w:cstheme="minorHAnsi"/>
          <w:sz w:val="22"/>
          <w:szCs w:val="22"/>
        </w:rPr>
        <w:tab/>
        <w:t>DAY OF</w:t>
      </w:r>
      <w:r w:rsidR="00DC107C" w:rsidRPr="00DC107C">
        <w:rPr>
          <w:rFonts w:asciiTheme="minorHAnsi" w:hAnsiTheme="minorHAnsi" w:cstheme="minorHAnsi"/>
          <w:sz w:val="22"/>
          <w:szCs w:val="22"/>
        </w:rPr>
        <w:tab/>
        <w:t>_________</w:t>
      </w:r>
      <w:r w:rsidR="00DC107C" w:rsidRPr="00DC107C">
        <w:rPr>
          <w:rFonts w:asciiTheme="minorHAnsi" w:hAnsiTheme="minorHAnsi" w:cstheme="minorHAnsi"/>
          <w:sz w:val="22"/>
          <w:szCs w:val="22"/>
        </w:rPr>
        <w:tab/>
        <w:t>20</w:t>
      </w:r>
      <w:r w:rsidR="00DC107C" w:rsidRPr="00DC107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27994FBC" w14:textId="77777777" w:rsidR="00DC107C" w:rsidRPr="00DC107C" w:rsidRDefault="00DC107C" w:rsidP="003D4F10">
      <w:pPr>
        <w:tabs>
          <w:tab w:val="left" w:pos="3600"/>
          <w:tab w:val="left" w:pos="4320"/>
          <w:tab w:val="left" w:pos="5040"/>
          <w:tab w:val="left" w:pos="6480"/>
          <w:tab w:val="left" w:pos="7920"/>
        </w:tabs>
        <w:ind w:left="720" w:right="18"/>
        <w:rPr>
          <w:rFonts w:asciiTheme="minorHAnsi" w:hAnsiTheme="minorHAnsi" w:cstheme="minorHAnsi"/>
          <w:sz w:val="22"/>
          <w:szCs w:val="22"/>
        </w:rPr>
      </w:pPr>
    </w:p>
    <w:p w14:paraId="3F949EC3" w14:textId="77777777" w:rsidR="00CE1ACC" w:rsidRPr="00DC107C" w:rsidRDefault="00CE1ACC" w:rsidP="003D4F10">
      <w:pPr>
        <w:tabs>
          <w:tab w:val="left" w:pos="3600"/>
          <w:tab w:val="left" w:pos="4320"/>
          <w:tab w:val="left" w:pos="5040"/>
          <w:tab w:val="left" w:pos="6480"/>
          <w:tab w:val="left" w:pos="7920"/>
        </w:tabs>
        <w:ind w:left="720" w:right="18"/>
        <w:rPr>
          <w:rFonts w:asciiTheme="minorHAnsi" w:hAnsiTheme="minorHAnsi" w:cstheme="minorHAnsi"/>
          <w:sz w:val="22"/>
          <w:szCs w:val="22"/>
          <w:u w:val="single"/>
        </w:rPr>
      </w:pPr>
      <w:r w:rsidRPr="00DC107C">
        <w:rPr>
          <w:rFonts w:asciiTheme="minorHAnsi" w:hAnsiTheme="minorHAnsi" w:cstheme="minorHAnsi"/>
          <w:sz w:val="22"/>
          <w:szCs w:val="22"/>
        </w:rPr>
        <w:t>PUBLIC HEARING HELD THIS</w:t>
      </w:r>
      <w:r w:rsidRPr="00DC107C">
        <w:rPr>
          <w:rFonts w:asciiTheme="minorHAnsi" w:hAnsiTheme="minorHAnsi" w:cstheme="minorHAnsi"/>
          <w:sz w:val="22"/>
          <w:szCs w:val="22"/>
        </w:rPr>
        <w:tab/>
        <w:t>______</w:t>
      </w:r>
      <w:r w:rsidRPr="00DC107C">
        <w:rPr>
          <w:rFonts w:asciiTheme="minorHAnsi" w:hAnsiTheme="minorHAnsi" w:cstheme="minorHAnsi"/>
          <w:sz w:val="22"/>
          <w:szCs w:val="22"/>
        </w:rPr>
        <w:tab/>
        <w:t>DAY OF</w:t>
      </w:r>
      <w:r w:rsidRPr="00DC107C">
        <w:rPr>
          <w:rFonts w:asciiTheme="minorHAnsi" w:hAnsiTheme="minorHAnsi" w:cstheme="minorHAnsi"/>
          <w:sz w:val="22"/>
          <w:szCs w:val="22"/>
        </w:rPr>
        <w:tab/>
        <w:t>_________</w:t>
      </w:r>
      <w:r w:rsidRPr="00DC107C">
        <w:rPr>
          <w:rFonts w:asciiTheme="minorHAnsi" w:hAnsiTheme="minorHAnsi" w:cstheme="minorHAnsi"/>
          <w:sz w:val="22"/>
          <w:szCs w:val="22"/>
        </w:rPr>
        <w:tab/>
        <w:t>20</w:t>
      </w:r>
      <w:r w:rsidRPr="00DC107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439B72E9" w14:textId="77777777" w:rsidR="0045335D" w:rsidRPr="00DC107C" w:rsidRDefault="0045335D" w:rsidP="003D4F10">
      <w:pPr>
        <w:pStyle w:val="BodyTextIndent"/>
        <w:tabs>
          <w:tab w:val="left" w:pos="2880"/>
          <w:tab w:val="left" w:pos="4320"/>
          <w:tab w:val="left" w:pos="5040"/>
          <w:tab w:val="left" w:pos="6480"/>
          <w:tab w:val="left" w:pos="7920"/>
        </w:tabs>
        <w:ind w:left="720" w:right="18" w:firstLine="0"/>
        <w:rPr>
          <w:rFonts w:asciiTheme="minorHAnsi" w:hAnsiTheme="minorHAnsi" w:cstheme="minorHAnsi"/>
          <w:sz w:val="22"/>
          <w:szCs w:val="22"/>
        </w:rPr>
      </w:pPr>
    </w:p>
    <w:p w14:paraId="3D9426D7" w14:textId="77777777" w:rsidR="0045335D" w:rsidRPr="00DC107C" w:rsidRDefault="003D4F10" w:rsidP="003D4F10">
      <w:pPr>
        <w:pStyle w:val="BodyTextIndent"/>
        <w:tabs>
          <w:tab w:val="left" w:pos="2880"/>
          <w:tab w:val="left" w:pos="3600"/>
          <w:tab w:val="left" w:pos="4320"/>
          <w:tab w:val="left" w:pos="5040"/>
          <w:tab w:val="left" w:pos="6480"/>
          <w:tab w:val="left" w:pos="7920"/>
        </w:tabs>
        <w:ind w:left="720" w:right="18" w:firstLine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READ A THIRD TIME THIS</w:t>
      </w:r>
      <w:r>
        <w:rPr>
          <w:rFonts w:asciiTheme="minorHAnsi" w:hAnsiTheme="minorHAnsi" w:cstheme="minorHAnsi"/>
          <w:sz w:val="22"/>
          <w:szCs w:val="22"/>
        </w:rPr>
        <w:tab/>
      </w:r>
      <w:r w:rsidR="00B90CB5" w:rsidRPr="00DC107C">
        <w:rPr>
          <w:rFonts w:asciiTheme="minorHAnsi" w:hAnsiTheme="minorHAnsi" w:cstheme="minorHAnsi"/>
          <w:sz w:val="22"/>
          <w:szCs w:val="22"/>
        </w:rPr>
        <w:t>______</w:t>
      </w:r>
      <w:r w:rsidR="00115800" w:rsidRPr="00DC107C">
        <w:rPr>
          <w:rFonts w:asciiTheme="minorHAnsi" w:hAnsiTheme="minorHAnsi" w:cstheme="minorHAnsi"/>
          <w:sz w:val="22"/>
          <w:szCs w:val="22"/>
        </w:rPr>
        <w:tab/>
      </w:r>
      <w:r w:rsidR="0045335D" w:rsidRPr="00DC107C">
        <w:rPr>
          <w:rFonts w:asciiTheme="minorHAnsi" w:hAnsiTheme="minorHAnsi" w:cstheme="minorHAnsi"/>
          <w:sz w:val="22"/>
          <w:szCs w:val="22"/>
        </w:rPr>
        <w:t>DAY OF</w:t>
      </w:r>
      <w:r w:rsidR="0045335D" w:rsidRPr="00DC107C">
        <w:rPr>
          <w:rFonts w:asciiTheme="minorHAnsi" w:hAnsiTheme="minorHAnsi" w:cstheme="minorHAnsi"/>
          <w:sz w:val="22"/>
          <w:szCs w:val="22"/>
        </w:rPr>
        <w:tab/>
      </w:r>
      <w:r w:rsidR="00A275CD" w:rsidRPr="00DC107C">
        <w:rPr>
          <w:rFonts w:asciiTheme="minorHAnsi" w:hAnsiTheme="minorHAnsi" w:cstheme="minorHAnsi"/>
          <w:sz w:val="22"/>
          <w:szCs w:val="22"/>
        </w:rPr>
        <w:t>_________</w:t>
      </w:r>
      <w:r w:rsidR="0045335D" w:rsidRPr="00DC107C">
        <w:rPr>
          <w:rFonts w:asciiTheme="minorHAnsi" w:hAnsiTheme="minorHAnsi" w:cstheme="minorHAnsi"/>
          <w:sz w:val="22"/>
          <w:szCs w:val="22"/>
        </w:rPr>
        <w:tab/>
      </w:r>
      <w:r w:rsidR="00BC315C" w:rsidRPr="00DC107C">
        <w:rPr>
          <w:rFonts w:asciiTheme="minorHAnsi" w:hAnsiTheme="minorHAnsi" w:cstheme="minorHAnsi"/>
          <w:sz w:val="22"/>
          <w:szCs w:val="22"/>
        </w:rPr>
        <w:t>20</w:t>
      </w:r>
      <w:r w:rsidR="00BC315C" w:rsidRPr="00DC107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77A2E9E8" w14:textId="77777777" w:rsidR="0045335D" w:rsidRPr="00DC107C" w:rsidRDefault="0045335D" w:rsidP="003D4F10">
      <w:pPr>
        <w:pStyle w:val="BodyTextIndent"/>
        <w:tabs>
          <w:tab w:val="left" w:pos="2880"/>
          <w:tab w:val="left" w:pos="4320"/>
          <w:tab w:val="left" w:pos="5040"/>
          <w:tab w:val="left" w:pos="6480"/>
          <w:tab w:val="left" w:pos="7920"/>
        </w:tabs>
        <w:ind w:left="720" w:right="18" w:firstLine="0"/>
        <w:rPr>
          <w:rFonts w:asciiTheme="minorHAnsi" w:hAnsiTheme="minorHAnsi" w:cstheme="minorHAnsi"/>
          <w:sz w:val="22"/>
          <w:szCs w:val="22"/>
        </w:rPr>
      </w:pPr>
    </w:p>
    <w:p w14:paraId="05CFE547" w14:textId="77777777" w:rsidR="00FF6D95" w:rsidRDefault="00FF6D95" w:rsidP="003D4F10">
      <w:pPr>
        <w:pStyle w:val="BodyTextIndent"/>
        <w:tabs>
          <w:tab w:val="left" w:pos="2880"/>
          <w:tab w:val="left" w:pos="4320"/>
          <w:tab w:val="left" w:pos="5040"/>
          <w:tab w:val="left" w:pos="6480"/>
          <w:tab w:val="left" w:pos="7920"/>
        </w:tabs>
        <w:ind w:left="720" w:right="18" w:firstLine="0"/>
        <w:rPr>
          <w:rFonts w:asciiTheme="minorHAnsi" w:hAnsiTheme="minorHAnsi" w:cstheme="minorHAnsi"/>
          <w:sz w:val="22"/>
          <w:szCs w:val="22"/>
        </w:rPr>
      </w:pPr>
    </w:p>
    <w:p w14:paraId="2E81CDE0" w14:textId="77777777" w:rsidR="00FF6D95" w:rsidRDefault="00FF6D95" w:rsidP="003D4F10">
      <w:pPr>
        <w:pStyle w:val="BodyTextIndent"/>
        <w:tabs>
          <w:tab w:val="left" w:pos="2880"/>
          <w:tab w:val="left" w:pos="4320"/>
          <w:tab w:val="left" w:pos="5040"/>
          <w:tab w:val="left" w:pos="6480"/>
          <w:tab w:val="left" w:pos="7920"/>
        </w:tabs>
        <w:ind w:left="720" w:right="18" w:firstLine="0"/>
        <w:rPr>
          <w:rFonts w:asciiTheme="minorHAnsi" w:hAnsiTheme="minorHAnsi" w:cstheme="minorHAnsi"/>
          <w:sz w:val="22"/>
          <w:szCs w:val="22"/>
        </w:rPr>
      </w:pPr>
    </w:p>
    <w:p w14:paraId="3FF46763" w14:textId="11922428" w:rsidR="00B90CB5" w:rsidRPr="00DC107C" w:rsidRDefault="0045335D" w:rsidP="003D4F10">
      <w:pPr>
        <w:pStyle w:val="BodyTextIndent"/>
        <w:tabs>
          <w:tab w:val="left" w:pos="2880"/>
          <w:tab w:val="left" w:pos="4320"/>
          <w:tab w:val="left" w:pos="5040"/>
          <w:tab w:val="left" w:pos="6480"/>
          <w:tab w:val="left" w:pos="7920"/>
        </w:tabs>
        <w:ind w:left="720" w:right="18" w:firstLine="0"/>
        <w:rPr>
          <w:rFonts w:asciiTheme="minorHAnsi" w:hAnsiTheme="minorHAnsi" w:cstheme="minorHAnsi"/>
          <w:sz w:val="22"/>
          <w:szCs w:val="22"/>
        </w:rPr>
      </w:pPr>
      <w:r w:rsidRPr="00DC107C">
        <w:rPr>
          <w:rFonts w:asciiTheme="minorHAnsi" w:hAnsiTheme="minorHAnsi" w:cstheme="minorHAnsi"/>
          <w:sz w:val="22"/>
          <w:szCs w:val="22"/>
        </w:rPr>
        <w:t xml:space="preserve">APPROVED BY THE EXECUTIVE COMMITTEE OF THE ISLANDS TRUST </w:t>
      </w:r>
      <w:r w:rsidR="00B90CB5" w:rsidRPr="00DC107C">
        <w:rPr>
          <w:rFonts w:asciiTheme="minorHAnsi" w:hAnsiTheme="minorHAnsi" w:cstheme="minorHAnsi"/>
          <w:sz w:val="22"/>
          <w:szCs w:val="22"/>
        </w:rPr>
        <w:t>THIS</w:t>
      </w:r>
    </w:p>
    <w:p w14:paraId="1E2F0F6B" w14:textId="77777777" w:rsidR="00A86EFD" w:rsidRPr="00DC107C" w:rsidRDefault="00A86EFD" w:rsidP="003D4F10">
      <w:pPr>
        <w:pStyle w:val="BodyTextIndent"/>
        <w:tabs>
          <w:tab w:val="left" w:pos="2880"/>
          <w:tab w:val="left" w:pos="4320"/>
          <w:tab w:val="left" w:pos="5040"/>
          <w:tab w:val="left" w:pos="6480"/>
          <w:tab w:val="left" w:pos="7920"/>
        </w:tabs>
        <w:ind w:left="720" w:right="18" w:firstLine="0"/>
        <w:rPr>
          <w:rFonts w:asciiTheme="minorHAnsi" w:hAnsiTheme="minorHAnsi" w:cstheme="minorHAnsi"/>
          <w:sz w:val="22"/>
          <w:szCs w:val="22"/>
        </w:rPr>
      </w:pPr>
    </w:p>
    <w:p w14:paraId="0E6F362B" w14:textId="77777777" w:rsidR="0045335D" w:rsidRPr="00DC107C" w:rsidRDefault="00B90CB5" w:rsidP="003D4F10">
      <w:pPr>
        <w:pStyle w:val="BodyTextIndent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</w:tabs>
        <w:ind w:left="720" w:right="18" w:firstLine="0"/>
        <w:rPr>
          <w:rFonts w:asciiTheme="minorHAnsi" w:hAnsiTheme="minorHAnsi" w:cstheme="minorHAnsi"/>
          <w:sz w:val="22"/>
          <w:szCs w:val="22"/>
          <w:u w:val="single"/>
        </w:rPr>
      </w:pPr>
      <w:r w:rsidRPr="00DC107C">
        <w:rPr>
          <w:rFonts w:asciiTheme="minorHAnsi" w:hAnsiTheme="minorHAnsi" w:cstheme="minorHAnsi"/>
          <w:sz w:val="22"/>
          <w:szCs w:val="22"/>
        </w:rPr>
        <w:tab/>
      </w:r>
      <w:r w:rsidR="005A4F56" w:rsidRPr="00DC107C">
        <w:rPr>
          <w:rFonts w:asciiTheme="minorHAnsi" w:hAnsiTheme="minorHAnsi" w:cstheme="minorHAnsi"/>
          <w:sz w:val="22"/>
          <w:szCs w:val="22"/>
        </w:rPr>
        <w:tab/>
      </w:r>
      <w:r w:rsidR="00A275CD" w:rsidRPr="00DC107C">
        <w:rPr>
          <w:rFonts w:asciiTheme="minorHAnsi" w:hAnsiTheme="minorHAnsi" w:cstheme="minorHAnsi"/>
          <w:sz w:val="22"/>
          <w:szCs w:val="22"/>
        </w:rPr>
        <w:t>______</w:t>
      </w:r>
      <w:r w:rsidR="00A57EAD" w:rsidRPr="00DC107C">
        <w:rPr>
          <w:rFonts w:asciiTheme="minorHAnsi" w:hAnsiTheme="minorHAnsi" w:cstheme="minorHAnsi"/>
          <w:sz w:val="22"/>
          <w:szCs w:val="22"/>
        </w:rPr>
        <w:tab/>
      </w:r>
      <w:r w:rsidR="00115800" w:rsidRPr="00DC107C">
        <w:rPr>
          <w:rFonts w:asciiTheme="minorHAnsi" w:hAnsiTheme="minorHAnsi" w:cstheme="minorHAnsi"/>
          <w:sz w:val="22"/>
          <w:szCs w:val="22"/>
        </w:rPr>
        <w:t>D</w:t>
      </w:r>
      <w:r w:rsidR="0045335D" w:rsidRPr="00DC107C">
        <w:rPr>
          <w:rFonts w:asciiTheme="minorHAnsi" w:hAnsiTheme="minorHAnsi" w:cstheme="minorHAnsi"/>
          <w:sz w:val="22"/>
          <w:szCs w:val="22"/>
        </w:rPr>
        <w:t xml:space="preserve">AY OF </w:t>
      </w:r>
      <w:r w:rsidR="0045335D" w:rsidRPr="00DC107C">
        <w:rPr>
          <w:rFonts w:asciiTheme="minorHAnsi" w:hAnsiTheme="minorHAnsi" w:cstheme="minorHAnsi"/>
          <w:sz w:val="22"/>
          <w:szCs w:val="22"/>
        </w:rPr>
        <w:tab/>
      </w:r>
      <w:r w:rsidR="00A275CD" w:rsidRPr="00DC107C">
        <w:rPr>
          <w:rFonts w:asciiTheme="minorHAnsi" w:hAnsiTheme="minorHAnsi" w:cstheme="minorHAnsi"/>
          <w:sz w:val="22"/>
          <w:szCs w:val="22"/>
        </w:rPr>
        <w:t>_________</w:t>
      </w:r>
      <w:r w:rsidR="0045335D" w:rsidRPr="00DC107C">
        <w:rPr>
          <w:rFonts w:asciiTheme="minorHAnsi" w:hAnsiTheme="minorHAnsi" w:cstheme="minorHAnsi"/>
          <w:sz w:val="22"/>
          <w:szCs w:val="22"/>
        </w:rPr>
        <w:tab/>
      </w:r>
      <w:r w:rsidR="00BC315C" w:rsidRPr="00DC107C">
        <w:rPr>
          <w:rFonts w:asciiTheme="minorHAnsi" w:hAnsiTheme="minorHAnsi" w:cstheme="minorHAnsi"/>
          <w:sz w:val="22"/>
          <w:szCs w:val="22"/>
        </w:rPr>
        <w:t>20</w:t>
      </w:r>
      <w:r w:rsidR="00BC315C" w:rsidRPr="00DC107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5B7DCF3C" w14:textId="77777777" w:rsidR="0045335D" w:rsidRPr="00DC107C" w:rsidRDefault="0045335D" w:rsidP="003D4F10">
      <w:pPr>
        <w:pStyle w:val="BodyTextIndent"/>
        <w:tabs>
          <w:tab w:val="left" w:pos="2880"/>
          <w:tab w:val="left" w:pos="4320"/>
          <w:tab w:val="left" w:pos="5040"/>
          <w:tab w:val="left" w:pos="6480"/>
          <w:tab w:val="left" w:pos="7920"/>
        </w:tabs>
        <w:ind w:left="720" w:right="18" w:firstLine="0"/>
        <w:rPr>
          <w:rFonts w:asciiTheme="minorHAnsi" w:hAnsiTheme="minorHAnsi" w:cstheme="minorHAnsi"/>
          <w:sz w:val="22"/>
          <w:szCs w:val="22"/>
        </w:rPr>
      </w:pPr>
    </w:p>
    <w:p w14:paraId="048412CF" w14:textId="77777777" w:rsidR="00A57EAD" w:rsidRPr="00DC107C" w:rsidRDefault="00A57EAD" w:rsidP="003D4F10">
      <w:pPr>
        <w:pStyle w:val="BodyTextIndent"/>
        <w:tabs>
          <w:tab w:val="left" w:pos="3510"/>
          <w:tab w:val="left" w:pos="4320"/>
          <w:tab w:val="left" w:pos="5040"/>
          <w:tab w:val="left" w:pos="6480"/>
          <w:tab w:val="left" w:pos="7920"/>
        </w:tabs>
        <w:ind w:left="720" w:right="18" w:firstLine="0"/>
        <w:rPr>
          <w:rFonts w:asciiTheme="minorHAnsi" w:hAnsiTheme="minorHAnsi" w:cstheme="minorHAnsi"/>
          <w:sz w:val="22"/>
          <w:szCs w:val="22"/>
        </w:rPr>
      </w:pPr>
    </w:p>
    <w:p w14:paraId="59D232CA" w14:textId="77777777" w:rsidR="0045335D" w:rsidRPr="00DC107C" w:rsidRDefault="0045335D" w:rsidP="003D4F10">
      <w:pPr>
        <w:pStyle w:val="BodyTextIndent"/>
        <w:tabs>
          <w:tab w:val="left" w:pos="3600"/>
          <w:tab w:val="left" w:pos="4320"/>
          <w:tab w:val="left" w:pos="5040"/>
          <w:tab w:val="left" w:pos="6480"/>
          <w:tab w:val="left" w:pos="7655"/>
          <w:tab w:val="left" w:pos="7938"/>
          <w:tab w:val="left" w:pos="8640"/>
        </w:tabs>
        <w:ind w:left="720" w:right="18" w:firstLine="0"/>
        <w:rPr>
          <w:rFonts w:asciiTheme="minorHAnsi" w:hAnsiTheme="minorHAnsi" w:cstheme="minorHAnsi"/>
          <w:sz w:val="22"/>
          <w:szCs w:val="22"/>
          <w:u w:val="single"/>
        </w:rPr>
      </w:pPr>
      <w:r w:rsidRPr="00DC107C">
        <w:rPr>
          <w:rFonts w:asciiTheme="minorHAnsi" w:hAnsiTheme="minorHAnsi" w:cstheme="minorHAnsi"/>
          <w:sz w:val="22"/>
          <w:szCs w:val="22"/>
        </w:rPr>
        <w:t>A</w:t>
      </w:r>
      <w:r w:rsidR="00A57EAD" w:rsidRPr="00DC107C">
        <w:rPr>
          <w:rFonts w:asciiTheme="minorHAnsi" w:hAnsiTheme="minorHAnsi" w:cstheme="minorHAnsi"/>
          <w:sz w:val="22"/>
          <w:szCs w:val="22"/>
        </w:rPr>
        <w:t>DOPTED THIS</w:t>
      </w:r>
      <w:r w:rsidRPr="00DC107C">
        <w:rPr>
          <w:rFonts w:asciiTheme="minorHAnsi" w:hAnsiTheme="minorHAnsi" w:cstheme="minorHAnsi"/>
          <w:sz w:val="22"/>
          <w:szCs w:val="22"/>
        </w:rPr>
        <w:tab/>
      </w:r>
      <w:r w:rsidR="00DC107C" w:rsidRPr="00DC107C">
        <w:rPr>
          <w:rFonts w:asciiTheme="minorHAnsi" w:hAnsiTheme="minorHAnsi" w:cstheme="minorHAnsi"/>
          <w:sz w:val="22"/>
          <w:szCs w:val="22"/>
        </w:rPr>
        <w:t>______</w:t>
      </w:r>
      <w:r w:rsidR="00DC107C" w:rsidRPr="00DC107C">
        <w:rPr>
          <w:rFonts w:asciiTheme="minorHAnsi" w:hAnsiTheme="minorHAnsi" w:cstheme="minorHAnsi"/>
          <w:sz w:val="22"/>
          <w:szCs w:val="22"/>
        </w:rPr>
        <w:tab/>
        <w:t>DAY OF</w:t>
      </w:r>
      <w:r w:rsidR="00DC107C" w:rsidRPr="00DC107C">
        <w:rPr>
          <w:rFonts w:asciiTheme="minorHAnsi" w:hAnsiTheme="minorHAnsi" w:cstheme="minorHAnsi"/>
          <w:sz w:val="22"/>
          <w:szCs w:val="22"/>
        </w:rPr>
        <w:tab/>
        <w:t>_________</w:t>
      </w:r>
      <w:r w:rsidR="00DC107C" w:rsidRPr="00DC107C">
        <w:rPr>
          <w:rFonts w:asciiTheme="minorHAnsi" w:hAnsiTheme="minorHAnsi" w:cstheme="minorHAnsi"/>
          <w:sz w:val="22"/>
          <w:szCs w:val="22"/>
        </w:rPr>
        <w:tab/>
        <w:t>20</w:t>
      </w:r>
      <w:r w:rsidR="00DC107C" w:rsidRPr="00DC107C">
        <w:rPr>
          <w:rFonts w:asciiTheme="minorHAnsi" w:hAnsiTheme="minorHAnsi" w:cstheme="minorHAnsi"/>
          <w:sz w:val="22"/>
          <w:szCs w:val="22"/>
          <w:u w:val="single"/>
        </w:rPr>
        <w:tab/>
      </w:r>
      <w:r w:rsidR="00DC107C" w:rsidRPr="00DC107C">
        <w:rPr>
          <w:rFonts w:asciiTheme="minorHAnsi" w:hAnsiTheme="minorHAnsi" w:cstheme="minorHAnsi"/>
          <w:sz w:val="22"/>
          <w:szCs w:val="22"/>
          <w:u w:val="single"/>
        </w:rPr>
        <w:tab/>
      </w:r>
    </w:p>
    <w:p w14:paraId="6FF353EF" w14:textId="77777777" w:rsidR="007F5F84" w:rsidRDefault="007F5F84" w:rsidP="003D4F10">
      <w:pPr>
        <w:pStyle w:val="BodyTextIndent"/>
        <w:ind w:left="720" w:right="18" w:firstLine="0"/>
        <w:rPr>
          <w:rFonts w:asciiTheme="minorHAnsi" w:hAnsiTheme="minorHAnsi" w:cstheme="minorHAnsi"/>
          <w:sz w:val="22"/>
          <w:szCs w:val="22"/>
          <w:u w:val="single"/>
        </w:rPr>
      </w:pPr>
    </w:p>
    <w:p w14:paraId="64E7EEE2" w14:textId="77777777" w:rsidR="00DC107C" w:rsidRPr="00DC107C" w:rsidRDefault="00DC107C" w:rsidP="003D4F10">
      <w:pPr>
        <w:pStyle w:val="BodyTextIndent"/>
        <w:ind w:left="720" w:right="18" w:firstLine="0"/>
        <w:rPr>
          <w:rFonts w:asciiTheme="minorHAnsi" w:hAnsiTheme="minorHAnsi" w:cstheme="minorHAnsi"/>
          <w:sz w:val="22"/>
          <w:szCs w:val="22"/>
          <w:u w:val="single"/>
        </w:rPr>
      </w:pPr>
    </w:p>
    <w:p w14:paraId="30C44612" w14:textId="77777777" w:rsidR="00FF5F8B" w:rsidRPr="00DC107C" w:rsidRDefault="00FF5F8B" w:rsidP="003D4F10">
      <w:pPr>
        <w:pStyle w:val="BodyTextIndent"/>
        <w:ind w:left="720" w:firstLine="0"/>
        <w:rPr>
          <w:rFonts w:asciiTheme="minorHAnsi" w:hAnsiTheme="minorHAnsi" w:cstheme="minorHAnsi"/>
          <w:sz w:val="22"/>
          <w:szCs w:val="22"/>
          <w:u w:val="single"/>
        </w:rPr>
      </w:pPr>
    </w:p>
    <w:p w14:paraId="74C0DE94" w14:textId="77777777" w:rsidR="0045335D" w:rsidRPr="00DC107C" w:rsidRDefault="0045335D" w:rsidP="003D4F10">
      <w:pPr>
        <w:pStyle w:val="BodyTextIndent"/>
        <w:ind w:left="72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107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DC107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DC107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DC107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DC107C">
        <w:rPr>
          <w:rFonts w:asciiTheme="minorHAnsi" w:hAnsiTheme="minorHAnsi" w:cstheme="minorHAnsi"/>
          <w:b/>
          <w:sz w:val="22"/>
          <w:szCs w:val="22"/>
        </w:rPr>
        <w:tab/>
      </w:r>
      <w:r w:rsidRPr="00DC107C">
        <w:rPr>
          <w:rFonts w:asciiTheme="minorHAnsi" w:hAnsiTheme="minorHAnsi" w:cstheme="minorHAnsi"/>
          <w:b/>
          <w:sz w:val="22"/>
          <w:szCs w:val="22"/>
        </w:rPr>
        <w:tab/>
      </w:r>
      <w:r w:rsidRPr="00DC107C">
        <w:rPr>
          <w:rFonts w:asciiTheme="minorHAnsi" w:hAnsiTheme="minorHAnsi" w:cstheme="minorHAnsi"/>
          <w:b/>
          <w:sz w:val="22"/>
          <w:szCs w:val="22"/>
        </w:rPr>
        <w:tab/>
      </w:r>
      <w:r w:rsidRPr="00DC107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DC107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DC107C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Pr="00DC107C">
        <w:rPr>
          <w:rFonts w:asciiTheme="minorHAnsi" w:hAnsiTheme="minorHAnsi" w:cstheme="minorHAnsi"/>
          <w:b/>
          <w:sz w:val="22"/>
          <w:szCs w:val="22"/>
          <w:u w:val="single"/>
        </w:rPr>
        <w:tab/>
      </w:r>
    </w:p>
    <w:p w14:paraId="2627BCE4" w14:textId="77777777" w:rsidR="00B03299" w:rsidRPr="00DC107C" w:rsidRDefault="00115800" w:rsidP="003D4F10">
      <w:pPr>
        <w:pStyle w:val="BodyTextIndent"/>
        <w:ind w:left="720" w:firstLine="0"/>
        <w:rPr>
          <w:rFonts w:asciiTheme="minorHAnsi" w:hAnsiTheme="minorHAnsi" w:cstheme="minorHAnsi"/>
          <w:b/>
          <w:sz w:val="22"/>
          <w:szCs w:val="22"/>
        </w:rPr>
      </w:pPr>
      <w:r w:rsidRPr="00DC107C">
        <w:rPr>
          <w:rFonts w:asciiTheme="minorHAnsi" w:hAnsiTheme="minorHAnsi" w:cstheme="minorHAnsi"/>
          <w:b/>
          <w:sz w:val="22"/>
          <w:szCs w:val="22"/>
        </w:rPr>
        <w:t>Chair</w:t>
      </w:r>
      <w:r w:rsidRPr="00DC107C">
        <w:rPr>
          <w:rFonts w:asciiTheme="minorHAnsi" w:hAnsiTheme="minorHAnsi" w:cstheme="minorHAnsi"/>
          <w:b/>
          <w:sz w:val="22"/>
          <w:szCs w:val="22"/>
        </w:rPr>
        <w:tab/>
      </w:r>
      <w:r w:rsidRPr="00DC107C">
        <w:rPr>
          <w:rFonts w:asciiTheme="minorHAnsi" w:hAnsiTheme="minorHAnsi" w:cstheme="minorHAnsi"/>
          <w:b/>
          <w:sz w:val="22"/>
          <w:szCs w:val="22"/>
        </w:rPr>
        <w:tab/>
      </w:r>
      <w:r w:rsidRPr="00DC107C">
        <w:rPr>
          <w:rFonts w:asciiTheme="minorHAnsi" w:hAnsiTheme="minorHAnsi" w:cstheme="minorHAnsi"/>
          <w:b/>
          <w:sz w:val="22"/>
          <w:szCs w:val="22"/>
        </w:rPr>
        <w:tab/>
      </w:r>
      <w:r w:rsidRPr="00DC107C">
        <w:rPr>
          <w:rFonts w:asciiTheme="minorHAnsi" w:hAnsiTheme="minorHAnsi" w:cstheme="minorHAnsi"/>
          <w:b/>
          <w:sz w:val="22"/>
          <w:szCs w:val="22"/>
        </w:rPr>
        <w:tab/>
      </w:r>
      <w:r w:rsidRPr="00DC107C">
        <w:rPr>
          <w:rFonts w:asciiTheme="minorHAnsi" w:hAnsiTheme="minorHAnsi" w:cstheme="minorHAnsi"/>
          <w:b/>
          <w:sz w:val="22"/>
          <w:szCs w:val="22"/>
        </w:rPr>
        <w:tab/>
      </w:r>
      <w:r w:rsidRPr="00DC107C">
        <w:rPr>
          <w:rFonts w:asciiTheme="minorHAnsi" w:hAnsiTheme="minorHAnsi" w:cstheme="minorHAnsi"/>
          <w:b/>
          <w:sz w:val="22"/>
          <w:szCs w:val="22"/>
        </w:rPr>
        <w:tab/>
      </w:r>
      <w:r w:rsidRPr="00DC107C">
        <w:rPr>
          <w:rFonts w:asciiTheme="minorHAnsi" w:hAnsiTheme="minorHAnsi" w:cstheme="minorHAnsi"/>
          <w:b/>
          <w:sz w:val="22"/>
          <w:szCs w:val="22"/>
        </w:rPr>
        <w:tab/>
        <w:t>Secretary</w:t>
      </w:r>
    </w:p>
    <w:p w14:paraId="5D864AAC" w14:textId="77777777" w:rsidR="00470962" w:rsidRPr="00DC107C" w:rsidRDefault="00470962" w:rsidP="003D4F10">
      <w:pPr>
        <w:pStyle w:val="BodyTextIndent"/>
        <w:ind w:left="720" w:firstLine="0"/>
        <w:jc w:val="center"/>
        <w:rPr>
          <w:rFonts w:asciiTheme="minorHAnsi" w:hAnsiTheme="minorHAnsi" w:cstheme="minorHAnsi"/>
          <w:b/>
          <w:noProof/>
          <w:sz w:val="22"/>
          <w:szCs w:val="22"/>
          <w:lang w:val="en-CA" w:eastAsia="en-CA"/>
        </w:rPr>
      </w:pPr>
    </w:p>
    <w:p w14:paraId="03EB8C25" w14:textId="77777777" w:rsidR="00470962" w:rsidRPr="00DC107C" w:rsidRDefault="00470962" w:rsidP="003D4F10">
      <w:pPr>
        <w:pStyle w:val="BodyTextIndent"/>
        <w:ind w:left="720" w:firstLine="0"/>
        <w:jc w:val="center"/>
        <w:rPr>
          <w:rFonts w:asciiTheme="minorHAnsi" w:hAnsiTheme="minorHAnsi" w:cstheme="minorHAnsi"/>
          <w:b/>
          <w:noProof/>
          <w:sz w:val="22"/>
          <w:szCs w:val="22"/>
          <w:lang w:val="en-CA" w:eastAsia="en-CA"/>
        </w:rPr>
      </w:pPr>
    </w:p>
    <w:p w14:paraId="7E6C0AE1" w14:textId="77777777" w:rsidR="008A4B2B" w:rsidRDefault="008A4B2B">
      <w:pPr>
        <w:rPr>
          <w:b/>
          <w:noProof/>
          <w:sz w:val="28"/>
          <w:szCs w:val="28"/>
          <w:lang w:val="en-CA" w:eastAsia="en-CA"/>
        </w:rPr>
      </w:pPr>
    </w:p>
    <w:sectPr w:rsidR="008A4B2B" w:rsidSect="00E037A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 w:code="1"/>
      <w:pgMar w:top="1296" w:right="1440" w:bottom="1152" w:left="1440" w:header="1080" w:footer="432" w:gutter="0"/>
      <w:pgNumType w:start="1"/>
      <w:cols w:space="720"/>
      <w:titlePg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88FAD2" w16cid:durableId="2660616D"/>
  <w16cid:commentId w16cid:paraId="2799B83D" w16cid:durableId="266061F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43FCE" w14:textId="77777777" w:rsidR="002B6962" w:rsidRDefault="002B6962">
      <w:r>
        <w:separator/>
      </w:r>
    </w:p>
  </w:endnote>
  <w:endnote w:type="continuationSeparator" w:id="0">
    <w:p w14:paraId="20FC2581" w14:textId="77777777" w:rsidR="002B6962" w:rsidRDefault="002B6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-Italic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D44B0" w14:textId="77777777" w:rsidR="00830FE1" w:rsidRDefault="00830F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90EF59" w14:textId="77777777" w:rsidR="00830FE1" w:rsidRDefault="00830FE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AD8E5" w14:textId="71714411" w:rsidR="00830FE1" w:rsidRPr="008E3A67" w:rsidRDefault="00830FE1" w:rsidP="002C6C54">
    <w:pPr>
      <w:tabs>
        <w:tab w:val="left" w:pos="-1224"/>
        <w:tab w:val="left" w:pos="-720"/>
        <w:tab w:val="left" w:pos="0"/>
        <w:tab w:val="left" w:pos="360"/>
        <w:tab w:val="left" w:pos="720"/>
        <w:tab w:val="left" w:pos="1080"/>
        <w:tab w:val="left" w:pos="1440"/>
      </w:tabs>
      <w:ind w:right="-522"/>
      <w:jc w:val="right"/>
      <w:rPr>
        <w:sz w:val="18"/>
        <w:szCs w:val="18"/>
        <w:lang w:val="en-GB"/>
      </w:rPr>
    </w:pPr>
    <w:r w:rsidRPr="008E3A67">
      <w:rPr>
        <w:sz w:val="18"/>
        <w:szCs w:val="18"/>
        <w:lang w:val="en-GB"/>
      </w:rPr>
      <w:fldChar w:fldCharType="begin"/>
    </w:r>
    <w:r w:rsidRPr="008E3A67">
      <w:rPr>
        <w:sz w:val="18"/>
        <w:szCs w:val="18"/>
        <w:lang w:val="en-GB"/>
      </w:rPr>
      <w:instrText xml:space="preserve"> PAGE  \* Arabic  \* MERGEFORMAT </w:instrText>
    </w:r>
    <w:r w:rsidRPr="008E3A67">
      <w:rPr>
        <w:sz w:val="18"/>
        <w:szCs w:val="18"/>
        <w:lang w:val="en-GB"/>
      </w:rPr>
      <w:fldChar w:fldCharType="separate"/>
    </w:r>
    <w:r w:rsidR="001E5405">
      <w:rPr>
        <w:noProof/>
        <w:sz w:val="18"/>
        <w:szCs w:val="18"/>
        <w:lang w:val="en-GB"/>
      </w:rPr>
      <w:t>3</w:t>
    </w:r>
    <w:r w:rsidRPr="008E3A67">
      <w:rPr>
        <w:sz w:val="18"/>
        <w:szCs w:val="18"/>
        <w:lang w:val="en-GB"/>
      </w:rPr>
      <w:fldChar w:fldCharType="end"/>
    </w:r>
    <w:r w:rsidR="00117D56">
      <w:rPr>
        <w:sz w:val="18"/>
        <w:szCs w:val="18"/>
        <w:lang w:val="en-GB"/>
      </w:rPr>
      <w:t xml:space="preserve"> of</w:t>
    </w:r>
    <w:r w:rsidRPr="008E3A67">
      <w:rPr>
        <w:sz w:val="18"/>
        <w:szCs w:val="18"/>
        <w:lang w:val="en-GB"/>
      </w:rPr>
      <w:t xml:space="preserve"> </w:t>
    </w:r>
    <w:r w:rsidRPr="008E3A67">
      <w:rPr>
        <w:sz w:val="18"/>
        <w:szCs w:val="18"/>
        <w:lang w:val="en-GB"/>
      </w:rPr>
      <w:fldChar w:fldCharType="begin"/>
    </w:r>
    <w:r w:rsidRPr="008E3A67">
      <w:rPr>
        <w:sz w:val="18"/>
        <w:szCs w:val="18"/>
        <w:lang w:val="en-GB"/>
      </w:rPr>
      <w:instrText xml:space="preserve"> NUMPAGES  \* Arabic  \* MERGEFORMAT </w:instrText>
    </w:r>
    <w:r w:rsidRPr="008E3A67">
      <w:rPr>
        <w:sz w:val="18"/>
        <w:szCs w:val="18"/>
        <w:lang w:val="en-GB"/>
      </w:rPr>
      <w:fldChar w:fldCharType="separate"/>
    </w:r>
    <w:r w:rsidR="001E5405">
      <w:rPr>
        <w:noProof/>
        <w:sz w:val="18"/>
        <w:szCs w:val="18"/>
        <w:lang w:val="en-GB"/>
      </w:rPr>
      <w:t>4</w:t>
    </w:r>
    <w:r w:rsidRPr="008E3A67">
      <w:rPr>
        <w:sz w:val="18"/>
        <w:szCs w:val="18"/>
        <w:lang w:val="en-GB"/>
      </w:rPr>
      <w:fldChar w:fldCharType="end"/>
    </w:r>
  </w:p>
  <w:p w14:paraId="4D0FCC9D" w14:textId="77777777" w:rsidR="00830FE1" w:rsidRDefault="00830FE1">
    <w:pPr>
      <w:pStyle w:val="Footer"/>
      <w:framePr w:wrap="around" w:vAnchor="text" w:hAnchor="page" w:x="5617" w:y="1"/>
      <w:rPr>
        <w:rStyle w:val="PageNumber"/>
      </w:rPr>
    </w:pPr>
  </w:p>
  <w:p w14:paraId="722993F3" w14:textId="77777777" w:rsidR="00830FE1" w:rsidRDefault="00830FE1" w:rsidP="008E3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CB4B3E" w14:textId="77777777" w:rsidR="002B6962" w:rsidRDefault="002B6962">
      <w:r>
        <w:separator/>
      </w:r>
    </w:p>
  </w:footnote>
  <w:footnote w:type="continuationSeparator" w:id="0">
    <w:p w14:paraId="12CEEE42" w14:textId="77777777" w:rsidR="002B6962" w:rsidRDefault="002B6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26F77" w14:textId="02595F75" w:rsidR="00BF03C8" w:rsidRDefault="001E5405">
    <w:pPr>
      <w:pStyle w:val="Header"/>
    </w:pPr>
    <w:r>
      <w:rPr>
        <w:noProof/>
      </w:rPr>
      <w:pict w14:anchorId="7CC73C1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871735" o:spid="_x0000_s2051" type="#_x0000_t136" style="position:absolute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POS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7769FE" w14:textId="75BA6BBA" w:rsidR="008F53AB" w:rsidRPr="00197440" w:rsidRDefault="001E5405" w:rsidP="00437092">
    <w:pPr>
      <w:pStyle w:val="Header"/>
      <w:tabs>
        <w:tab w:val="clear" w:pos="4320"/>
        <w:tab w:val="clear" w:pos="8640"/>
        <w:tab w:val="right" w:pos="8928"/>
      </w:tabs>
      <w:rPr>
        <w:rFonts w:asciiTheme="minorHAnsi" w:hAnsiTheme="minorHAnsi" w:cstheme="minorHAnsi"/>
        <w:b/>
        <w:sz w:val="28"/>
        <w:szCs w:val="24"/>
      </w:rPr>
    </w:pPr>
    <w:r>
      <w:rPr>
        <w:noProof/>
      </w:rPr>
      <w:pict w14:anchorId="64FDBF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871736" o:spid="_x0000_s2052" type="#_x0000_t136" style="position:absolute;margin-left:0;margin-top:0;width:549.9pt;height:10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POSED"/>
          <w10:wrap anchorx="margin" anchory="margin"/>
        </v:shape>
      </w:pict>
    </w:r>
    <w:r w:rsidR="008F53AB">
      <w:tab/>
    </w:r>
    <w:r w:rsidR="00041498" w:rsidRPr="00197440">
      <w:rPr>
        <w:rFonts w:asciiTheme="minorHAnsi" w:hAnsiTheme="minorHAnsi" w:cstheme="minorHAnsi"/>
        <w:b/>
        <w:sz w:val="28"/>
        <w:szCs w:val="24"/>
      </w:rPr>
      <w:t>SS</w:t>
    </w:r>
    <w:r w:rsidR="008F53AB" w:rsidRPr="00197440">
      <w:rPr>
        <w:rFonts w:asciiTheme="minorHAnsi" w:hAnsiTheme="minorHAnsi" w:cstheme="minorHAnsi"/>
        <w:b/>
        <w:sz w:val="28"/>
        <w:szCs w:val="24"/>
      </w:rPr>
      <w:t>-BL-</w:t>
    </w:r>
    <w:r w:rsidR="00041498" w:rsidRPr="00197440">
      <w:rPr>
        <w:rFonts w:asciiTheme="minorHAnsi" w:hAnsiTheme="minorHAnsi" w:cstheme="minorHAnsi"/>
        <w:b/>
        <w:sz w:val="28"/>
        <w:szCs w:val="24"/>
      </w:rPr>
      <w:t>5</w:t>
    </w:r>
    <w:r w:rsidR="00407960">
      <w:rPr>
        <w:rFonts w:asciiTheme="minorHAnsi" w:hAnsiTheme="minorHAnsi" w:cstheme="minorHAnsi"/>
        <w:b/>
        <w:sz w:val="28"/>
        <w:szCs w:val="24"/>
      </w:rPr>
      <w:t>30</w:t>
    </w:r>
  </w:p>
  <w:p w14:paraId="7F29F1AA" w14:textId="77777777" w:rsidR="008A4B2B" w:rsidRPr="00931DF9" w:rsidRDefault="008A4B2B" w:rsidP="00437092">
    <w:pPr>
      <w:pStyle w:val="Header"/>
      <w:tabs>
        <w:tab w:val="clear" w:pos="4320"/>
        <w:tab w:val="clear" w:pos="8640"/>
        <w:tab w:val="right" w:pos="8928"/>
      </w:tabs>
      <w:rPr>
        <w:rFonts w:asciiTheme="minorHAnsi" w:hAnsiTheme="minorHAnsi" w:cstheme="minorHAnsi"/>
        <w:b/>
        <w:sz w:val="28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05F39" w14:textId="655AD464" w:rsidR="00E007F6" w:rsidRPr="00DC107C" w:rsidRDefault="001E5405" w:rsidP="00DC107C">
    <w:pPr>
      <w:jc w:val="center"/>
      <w:rPr>
        <w:rFonts w:cs="Arial"/>
        <w:b/>
        <w:color w:val="595959" w:themeColor="text1" w:themeTint="A6"/>
        <w:spacing w:val="60"/>
        <w:sz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pict w14:anchorId="650972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8871734" o:spid="_x0000_s2050" type="#_x0000_t136" style="position:absolute;left:0;text-align:left;margin-left:0;margin-top:0;width:549.9pt;height:10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POSED"/>
          <w10:wrap anchorx="margin" anchory="margin"/>
        </v:shape>
      </w:pict>
    </w:r>
    <w:r w:rsidR="00BF03C8">
      <w:rPr>
        <w:rFonts w:cs="Arial"/>
        <w:b/>
        <w:color w:val="595959" w:themeColor="text1" w:themeTint="A6"/>
        <w:spacing w:val="60"/>
        <w:sz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PROPOSED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82386"/>
    <w:multiLevelType w:val="multilevel"/>
    <w:tmpl w:val="2286B84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9D85328"/>
    <w:multiLevelType w:val="hybridMultilevel"/>
    <w:tmpl w:val="F6F260B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C646F9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821510"/>
    <w:multiLevelType w:val="multilevel"/>
    <w:tmpl w:val="605AC2C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>
      <w:start w:val="14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2">
      <w:start w:val="6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i w:val="0"/>
      </w:rPr>
    </w:lvl>
  </w:abstractNum>
  <w:abstractNum w:abstractNumId="3" w15:restartNumberingAfterBreak="0">
    <w:nsid w:val="2716356A"/>
    <w:multiLevelType w:val="hybridMultilevel"/>
    <w:tmpl w:val="68E0B4EA"/>
    <w:lvl w:ilvl="0" w:tplc="87B240A4">
      <w:start w:val="1"/>
      <w:numFmt w:val="lowerRoman"/>
      <w:lvlText w:val="%1."/>
      <w:lvlJc w:val="left"/>
      <w:pPr>
        <w:ind w:left="1154" w:hanging="72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514" w:hanging="360"/>
      </w:pPr>
    </w:lvl>
    <w:lvl w:ilvl="2" w:tplc="1009001B" w:tentative="1">
      <w:start w:val="1"/>
      <w:numFmt w:val="lowerRoman"/>
      <w:lvlText w:val="%3."/>
      <w:lvlJc w:val="right"/>
      <w:pPr>
        <w:ind w:left="2234" w:hanging="180"/>
      </w:pPr>
    </w:lvl>
    <w:lvl w:ilvl="3" w:tplc="1009000F" w:tentative="1">
      <w:start w:val="1"/>
      <w:numFmt w:val="decimal"/>
      <w:lvlText w:val="%4."/>
      <w:lvlJc w:val="left"/>
      <w:pPr>
        <w:ind w:left="2954" w:hanging="360"/>
      </w:pPr>
    </w:lvl>
    <w:lvl w:ilvl="4" w:tplc="10090019" w:tentative="1">
      <w:start w:val="1"/>
      <w:numFmt w:val="lowerLetter"/>
      <w:lvlText w:val="%5."/>
      <w:lvlJc w:val="left"/>
      <w:pPr>
        <w:ind w:left="3674" w:hanging="360"/>
      </w:pPr>
    </w:lvl>
    <w:lvl w:ilvl="5" w:tplc="1009001B" w:tentative="1">
      <w:start w:val="1"/>
      <w:numFmt w:val="lowerRoman"/>
      <w:lvlText w:val="%6."/>
      <w:lvlJc w:val="right"/>
      <w:pPr>
        <w:ind w:left="4394" w:hanging="180"/>
      </w:pPr>
    </w:lvl>
    <w:lvl w:ilvl="6" w:tplc="1009000F" w:tentative="1">
      <w:start w:val="1"/>
      <w:numFmt w:val="decimal"/>
      <w:lvlText w:val="%7."/>
      <w:lvlJc w:val="left"/>
      <w:pPr>
        <w:ind w:left="5114" w:hanging="360"/>
      </w:pPr>
    </w:lvl>
    <w:lvl w:ilvl="7" w:tplc="10090019" w:tentative="1">
      <w:start w:val="1"/>
      <w:numFmt w:val="lowerLetter"/>
      <w:lvlText w:val="%8."/>
      <w:lvlJc w:val="left"/>
      <w:pPr>
        <w:ind w:left="5834" w:hanging="360"/>
      </w:pPr>
    </w:lvl>
    <w:lvl w:ilvl="8" w:tplc="10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4" w15:restartNumberingAfterBreak="0">
    <w:nsid w:val="27454A49"/>
    <w:multiLevelType w:val="singleLevel"/>
    <w:tmpl w:val="242C319A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activeWritingStyle w:appName="MSWord" w:lang="fr-CA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99"/>
    <w:rsid w:val="000003B9"/>
    <w:rsid w:val="0000152E"/>
    <w:rsid w:val="000019C1"/>
    <w:rsid w:val="000078C7"/>
    <w:rsid w:val="000104E0"/>
    <w:rsid w:val="00011E16"/>
    <w:rsid w:val="000130CC"/>
    <w:rsid w:val="00013122"/>
    <w:rsid w:val="00013735"/>
    <w:rsid w:val="00013F9E"/>
    <w:rsid w:val="00023267"/>
    <w:rsid w:val="000311B4"/>
    <w:rsid w:val="00031FC3"/>
    <w:rsid w:val="00032ED3"/>
    <w:rsid w:val="00037EE7"/>
    <w:rsid w:val="00040EDE"/>
    <w:rsid w:val="00041498"/>
    <w:rsid w:val="00042CAC"/>
    <w:rsid w:val="00052B9F"/>
    <w:rsid w:val="00053593"/>
    <w:rsid w:val="00061520"/>
    <w:rsid w:val="000620CB"/>
    <w:rsid w:val="000628D3"/>
    <w:rsid w:val="00062A91"/>
    <w:rsid w:val="00067265"/>
    <w:rsid w:val="0007008A"/>
    <w:rsid w:val="00071103"/>
    <w:rsid w:val="00071B33"/>
    <w:rsid w:val="00072933"/>
    <w:rsid w:val="00073024"/>
    <w:rsid w:val="00080E25"/>
    <w:rsid w:val="00083740"/>
    <w:rsid w:val="00087EBF"/>
    <w:rsid w:val="000906A6"/>
    <w:rsid w:val="00090BF7"/>
    <w:rsid w:val="00093E57"/>
    <w:rsid w:val="00094055"/>
    <w:rsid w:val="00094644"/>
    <w:rsid w:val="00094806"/>
    <w:rsid w:val="00096254"/>
    <w:rsid w:val="000A31B2"/>
    <w:rsid w:val="000B0DB6"/>
    <w:rsid w:val="000B3A4E"/>
    <w:rsid w:val="000B48EB"/>
    <w:rsid w:val="000C39BC"/>
    <w:rsid w:val="000C6A42"/>
    <w:rsid w:val="000D1E50"/>
    <w:rsid w:val="000D71D3"/>
    <w:rsid w:val="000E316D"/>
    <w:rsid w:val="000E4E3B"/>
    <w:rsid w:val="000F18FC"/>
    <w:rsid w:val="000F671E"/>
    <w:rsid w:val="001021EC"/>
    <w:rsid w:val="00112D3F"/>
    <w:rsid w:val="00115800"/>
    <w:rsid w:val="001159F7"/>
    <w:rsid w:val="00115A84"/>
    <w:rsid w:val="00117D56"/>
    <w:rsid w:val="00120A86"/>
    <w:rsid w:val="00123630"/>
    <w:rsid w:val="00126D8F"/>
    <w:rsid w:val="00130466"/>
    <w:rsid w:val="00130C33"/>
    <w:rsid w:val="001336E8"/>
    <w:rsid w:val="00135FCC"/>
    <w:rsid w:val="00140F5F"/>
    <w:rsid w:val="00141EA6"/>
    <w:rsid w:val="00143AEE"/>
    <w:rsid w:val="001479B5"/>
    <w:rsid w:val="00150292"/>
    <w:rsid w:val="00150E08"/>
    <w:rsid w:val="0015297C"/>
    <w:rsid w:val="00154906"/>
    <w:rsid w:val="001565C0"/>
    <w:rsid w:val="00161826"/>
    <w:rsid w:val="00162506"/>
    <w:rsid w:val="0016264D"/>
    <w:rsid w:val="00166AE5"/>
    <w:rsid w:val="00167CA9"/>
    <w:rsid w:val="00170CAF"/>
    <w:rsid w:val="00176F57"/>
    <w:rsid w:val="00181503"/>
    <w:rsid w:val="001833C3"/>
    <w:rsid w:val="00186891"/>
    <w:rsid w:val="00186A25"/>
    <w:rsid w:val="00196360"/>
    <w:rsid w:val="00197440"/>
    <w:rsid w:val="001A29F3"/>
    <w:rsid w:val="001A4BF1"/>
    <w:rsid w:val="001B10B2"/>
    <w:rsid w:val="001B6840"/>
    <w:rsid w:val="001B6BA9"/>
    <w:rsid w:val="001C0E04"/>
    <w:rsid w:val="001C148B"/>
    <w:rsid w:val="001C2896"/>
    <w:rsid w:val="001C47DA"/>
    <w:rsid w:val="001C6274"/>
    <w:rsid w:val="001D467E"/>
    <w:rsid w:val="001D49DA"/>
    <w:rsid w:val="001D5FE3"/>
    <w:rsid w:val="001E5405"/>
    <w:rsid w:val="001E68AC"/>
    <w:rsid w:val="001E6D01"/>
    <w:rsid w:val="001F09FB"/>
    <w:rsid w:val="001F24A9"/>
    <w:rsid w:val="001F3797"/>
    <w:rsid w:val="001F37C1"/>
    <w:rsid w:val="001F60D4"/>
    <w:rsid w:val="001F7EFC"/>
    <w:rsid w:val="002008E6"/>
    <w:rsid w:val="00200A42"/>
    <w:rsid w:val="00203994"/>
    <w:rsid w:val="00203DE3"/>
    <w:rsid w:val="00205C6D"/>
    <w:rsid w:val="002073FB"/>
    <w:rsid w:val="00210C8A"/>
    <w:rsid w:val="00214D41"/>
    <w:rsid w:val="0022092D"/>
    <w:rsid w:val="00223394"/>
    <w:rsid w:val="00224E3F"/>
    <w:rsid w:val="00230EFA"/>
    <w:rsid w:val="00231303"/>
    <w:rsid w:val="00234FF4"/>
    <w:rsid w:val="002356AB"/>
    <w:rsid w:val="00235D2E"/>
    <w:rsid w:val="0023660F"/>
    <w:rsid w:val="0024269A"/>
    <w:rsid w:val="00242EF5"/>
    <w:rsid w:val="00243E7B"/>
    <w:rsid w:val="00244751"/>
    <w:rsid w:val="00246B0A"/>
    <w:rsid w:val="00247821"/>
    <w:rsid w:val="00247CAE"/>
    <w:rsid w:val="0025364A"/>
    <w:rsid w:val="00255C7F"/>
    <w:rsid w:val="0025607A"/>
    <w:rsid w:val="00262931"/>
    <w:rsid w:val="0026381C"/>
    <w:rsid w:val="00263FF3"/>
    <w:rsid w:val="00265155"/>
    <w:rsid w:val="002653AD"/>
    <w:rsid w:val="00267614"/>
    <w:rsid w:val="00270A41"/>
    <w:rsid w:val="00271D6E"/>
    <w:rsid w:val="00273DFB"/>
    <w:rsid w:val="00274AB6"/>
    <w:rsid w:val="00274ABD"/>
    <w:rsid w:val="00280FFC"/>
    <w:rsid w:val="00285960"/>
    <w:rsid w:val="00286124"/>
    <w:rsid w:val="00292743"/>
    <w:rsid w:val="0029488F"/>
    <w:rsid w:val="00295252"/>
    <w:rsid w:val="00296F23"/>
    <w:rsid w:val="002A7426"/>
    <w:rsid w:val="002B6502"/>
    <w:rsid w:val="002B6962"/>
    <w:rsid w:val="002C07AF"/>
    <w:rsid w:val="002C15D6"/>
    <w:rsid w:val="002C2170"/>
    <w:rsid w:val="002C4EA7"/>
    <w:rsid w:val="002C5E0F"/>
    <w:rsid w:val="002C5F96"/>
    <w:rsid w:val="002C6C54"/>
    <w:rsid w:val="002D5E77"/>
    <w:rsid w:val="002D6668"/>
    <w:rsid w:val="002D7701"/>
    <w:rsid w:val="002E2447"/>
    <w:rsid w:val="002E5CF2"/>
    <w:rsid w:val="002E6392"/>
    <w:rsid w:val="002E708F"/>
    <w:rsid w:val="002F13C8"/>
    <w:rsid w:val="002F1A7E"/>
    <w:rsid w:val="002F1D88"/>
    <w:rsid w:val="002F2262"/>
    <w:rsid w:val="002F26CD"/>
    <w:rsid w:val="002F384C"/>
    <w:rsid w:val="002F3D29"/>
    <w:rsid w:val="002F5D93"/>
    <w:rsid w:val="00300127"/>
    <w:rsid w:val="00302FDA"/>
    <w:rsid w:val="00310C81"/>
    <w:rsid w:val="003127C4"/>
    <w:rsid w:val="003146FC"/>
    <w:rsid w:val="003204B1"/>
    <w:rsid w:val="00321D81"/>
    <w:rsid w:val="00322338"/>
    <w:rsid w:val="003250B8"/>
    <w:rsid w:val="00331BBF"/>
    <w:rsid w:val="00331BF1"/>
    <w:rsid w:val="003345DE"/>
    <w:rsid w:val="00337289"/>
    <w:rsid w:val="00337F77"/>
    <w:rsid w:val="00341831"/>
    <w:rsid w:val="0035466A"/>
    <w:rsid w:val="003552A8"/>
    <w:rsid w:val="003562BC"/>
    <w:rsid w:val="00357CDB"/>
    <w:rsid w:val="00357F26"/>
    <w:rsid w:val="003601B3"/>
    <w:rsid w:val="00360920"/>
    <w:rsid w:val="00362487"/>
    <w:rsid w:val="003653C8"/>
    <w:rsid w:val="0036567F"/>
    <w:rsid w:val="00366F2D"/>
    <w:rsid w:val="00370740"/>
    <w:rsid w:val="00370CE6"/>
    <w:rsid w:val="003715BD"/>
    <w:rsid w:val="00372697"/>
    <w:rsid w:val="00373D47"/>
    <w:rsid w:val="00382E8B"/>
    <w:rsid w:val="003843D2"/>
    <w:rsid w:val="00387D5F"/>
    <w:rsid w:val="003903AD"/>
    <w:rsid w:val="00390AB7"/>
    <w:rsid w:val="00391B53"/>
    <w:rsid w:val="003960DE"/>
    <w:rsid w:val="003A0421"/>
    <w:rsid w:val="003A1885"/>
    <w:rsid w:val="003A43BC"/>
    <w:rsid w:val="003A587F"/>
    <w:rsid w:val="003B0405"/>
    <w:rsid w:val="003B4483"/>
    <w:rsid w:val="003C1FF5"/>
    <w:rsid w:val="003C2470"/>
    <w:rsid w:val="003C3ACF"/>
    <w:rsid w:val="003C3E3B"/>
    <w:rsid w:val="003C4093"/>
    <w:rsid w:val="003C425F"/>
    <w:rsid w:val="003C6FA6"/>
    <w:rsid w:val="003D40F4"/>
    <w:rsid w:val="003D4E9E"/>
    <w:rsid w:val="003D4F10"/>
    <w:rsid w:val="003D5067"/>
    <w:rsid w:val="003D6C52"/>
    <w:rsid w:val="003D708B"/>
    <w:rsid w:val="003E6139"/>
    <w:rsid w:val="003E6918"/>
    <w:rsid w:val="003F11C0"/>
    <w:rsid w:val="003F7916"/>
    <w:rsid w:val="00400D3A"/>
    <w:rsid w:val="00400FBE"/>
    <w:rsid w:val="00401725"/>
    <w:rsid w:val="0040311A"/>
    <w:rsid w:val="0040694C"/>
    <w:rsid w:val="00406BE5"/>
    <w:rsid w:val="00407960"/>
    <w:rsid w:val="004104C0"/>
    <w:rsid w:val="004115DF"/>
    <w:rsid w:val="00411779"/>
    <w:rsid w:val="004117B3"/>
    <w:rsid w:val="00412B2F"/>
    <w:rsid w:val="00413CD9"/>
    <w:rsid w:val="00415D82"/>
    <w:rsid w:val="00420C9D"/>
    <w:rsid w:val="0042163E"/>
    <w:rsid w:val="00421F58"/>
    <w:rsid w:val="00423067"/>
    <w:rsid w:val="00425129"/>
    <w:rsid w:val="00426E63"/>
    <w:rsid w:val="00427CAD"/>
    <w:rsid w:val="00427EC5"/>
    <w:rsid w:val="00430151"/>
    <w:rsid w:val="004311B0"/>
    <w:rsid w:val="00431E9D"/>
    <w:rsid w:val="004320EE"/>
    <w:rsid w:val="00434842"/>
    <w:rsid w:val="0043619A"/>
    <w:rsid w:val="0043638F"/>
    <w:rsid w:val="00437092"/>
    <w:rsid w:val="0043756E"/>
    <w:rsid w:val="00437D67"/>
    <w:rsid w:val="0044225A"/>
    <w:rsid w:val="00444043"/>
    <w:rsid w:val="00444D3E"/>
    <w:rsid w:val="00444DA5"/>
    <w:rsid w:val="0044596D"/>
    <w:rsid w:val="00446AA3"/>
    <w:rsid w:val="0045335D"/>
    <w:rsid w:val="004537DC"/>
    <w:rsid w:val="00454B33"/>
    <w:rsid w:val="00456C92"/>
    <w:rsid w:val="00457A34"/>
    <w:rsid w:val="004627CD"/>
    <w:rsid w:val="004631B8"/>
    <w:rsid w:val="00465ADC"/>
    <w:rsid w:val="0046713D"/>
    <w:rsid w:val="00467ADF"/>
    <w:rsid w:val="004702D6"/>
    <w:rsid w:val="00470962"/>
    <w:rsid w:val="0047171E"/>
    <w:rsid w:val="00477B26"/>
    <w:rsid w:val="00477C30"/>
    <w:rsid w:val="004809D5"/>
    <w:rsid w:val="004811CF"/>
    <w:rsid w:val="004920BB"/>
    <w:rsid w:val="00492D53"/>
    <w:rsid w:val="004930E2"/>
    <w:rsid w:val="0049377C"/>
    <w:rsid w:val="0049575E"/>
    <w:rsid w:val="004A5BEF"/>
    <w:rsid w:val="004A63AE"/>
    <w:rsid w:val="004B516C"/>
    <w:rsid w:val="004B51E6"/>
    <w:rsid w:val="004B5487"/>
    <w:rsid w:val="004B7506"/>
    <w:rsid w:val="004C42DD"/>
    <w:rsid w:val="004C4980"/>
    <w:rsid w:val="004D04A7"/>
    <w:rsid w:val="004D0BC1"/>
    <w:rsid w:val="004D0CDC"/>
    <w:rsid w:val="004D159F"/>
    <w:rsid w:val="004D37EF"/>
    <w:rsid w:val="004D3DF2"/>
    <w:rsid w:val="004D46E8"/>
    <w:rsid w:val="004D4C44"/>
    <w:rsid w:val="004E0E23"/>
    <w:rsid w:val="004E4F37"/>
    <w:rsid w:val="004E51D3"/>
    <w:rsid w:val="004E78B8"/>
    <w:rsid w:val="004F0659"/>
    <w:rsid w:val="004F0A48"/>
    <w:rsid w:val="004F2C65"/>
    <w:rsid w:val="004F3170"/>
    <w:rsid w:val="004F6F9E"/>
    <w:rsid w:val="004F7C30"/>
    <w:rsid w:val="00500CD9"/>
    <w:rsid w:val="00502D8E"/>
    <w:rsid w:val="00505242"/>
    <w:rsid w:val="00505631"/>
    <w:rsid w:val="005075DB"/>
    <w:rsid w:val="00512643"/>
    <w:rsid w:val="00514B18"/>
    <w:rsid w:val="00516B10"/>
    <w:rsid w:val="005172FB"/>
    <w:rsid w:val="005200FC"/>
    <w:rsid w:val="00520555"/>
    <w:rsid w:val="005220A4"/>
    <w:rsid w:val="00522CF0"/>
    <w:rsid w:val="005231DB"/>
    <w:rsid w:val="0053160E"/>
    <w:rsid w:val="00540CAC"/>
    <w:rsid w:val="00540F7D"/>
    <w:rsid w:val="00544515"/>
    <w:rsid w:val="00547A32"/>
    <w:rsid w:val="005550C0"/>
    <w:rsid w:val="00556ADD"/>
    <w:rsid w:val="005576F5"/>
    <w:rsid w:val="0056413B"/>
    <w:rsid w:val="00566A9B"/>
    <w:rsid w:val="00567EC9"/>
    <w:rsid w:val="00571167"/>
    <w:rsid w:val="005717D1"/>
    <w:rsid w:val="005747F3"/>
    <w:rsid w:val="00575DFD"/>
    <w:rsid w:val="005760B8"/>
    <w:rsid w:val="005814AC"/>
    <w:rsid w:val="00582541"/>
    <w:rsid w:val="005829F9"/>
    <w:rsid w:val="00584689"/>
    <w:rsid w:val="00586F00"/>
    <w:rsid w:val="00590A3F"/>
    <w:rsid w:val="00593D67"/>
    <w:rsid w:val="00595DC1"/>
    <w:rsid w:val="005965F3"/>
    <w:rsid w:val="005A0544"/>
    <w:rsid w:val="005A2D00"/>
    <w:rsid w:val="005A4F56"/>
    <w:rsid w:val="005A6885"/>
    <w:rsid w:val="005A6CC5"/>
    <w:rsid w:val="005A7A2C"/>
    <w:rsid w:val="005B7F58"/>
    <w:rsid w:val="005C0DEB"/>
    <w:rsid w:val="005C1143"/>
    <w:rsid w:val="005C2734"/>
    <w:rsid w:val="005C294F"/>
    <w:rsid w:val="005C349B"/>
    <w:rsid w:val="005D29C5"/>
    <w:rsid w:val="005D4F4D"/>
    <w:rsid w:val="005D535F"/>
    <w:rsid w:val="005D6553"/>
    <w:rsid w:val="005E1998"/>
    <w:rsid w:val="005E2F23"/>
    <w:rsid w:val="005E3CC8"/>
    <w:rsid w:val="005E7893"/>
    <w:rsid w:val="005F17FA"/>
    <w:rsid w:val="005F2FEC"/>
    <w:rsid w:val="005F6123"/>
    <w:rsid w:val="005F6290"/>
    <w:rsid w:val="005F658F"/>
    <w:rsid w:val="00600208"/>
    <w:rsid w:val="00600735"/>
    <w:rsid w:val="006010D3"/>
    <w:rsid w:val="00611D01"/>
    <w:rsid w:val="00615FBE"/>
    <w:rsid w:val="006202BE"/>
    <w:rsid w:val="0062098C"/>
    <w:rsid w:val="00621D32"/>
    <w:rsid w:val="00623E29"/>
    <w:rsid w:val="00626666"/>
    <w:rsid w:val="00627159"/>
    <w:rsid w:val="00627FEA"/>
    <w:rsid w:val="00630EE7"/>
    <w:rsid w:val="00632B43"/>
    <w:rsid w:val="006339AA"/>
    <w:rsid w:val="006343ED"/>
    <w:rsid w:val="00635F62"/>
    <w:rsid w:val="0063693F"/>
    <w:rsid w:val="00636B97"/>
    <w:rsid w:val="00636C52"/>
    <w:rsid w:val="00636EFF"/>
    <w:rsid w:val="00641D93"/>
    <w:rsid w:val="00643D7D"/>
    <w:rsid w:val="00650689"/>
    <w:rsid w:val="00650FDC"/>
    <w:rsid w:val="00651365"/>
    <w:rsid w:val="00652911"/>
    <w:rsid w:val="00653A89"/>
    <w:rsid w:val="00654276"/>
    <w:rsid w:val="006565F4"/>
    <w:rsid w:val="00657834"/>
    <w:rsid w:val="00663277"/>
    <w:rsid w:val="006634B8"/>
    <w:rsid w:val="006640FB"/>
    <w:rsid w:val="00664686"/>
    <w:rsid w:val="006672A2"/>
    <w:rsid w:val="006725FB"/>
    <w:rsid w:val="00674F0A"/>
    <w:rsid w:val="00680A31"/>
    <w:rsid w:val="00680CE5"/>
    <w:rsid w:val="0068148E"/>
    <w:rsid w:val="00681E73"/>
    <w:rsid w:val="00682011"/>
    <w:rsid w:val="00683BE9"/>
    <w:rsid w:val="006878FF"/>
    <w:rsid w:val="006978A3"/>
    <w:rsid w:val="006A2035"/>
    <w:rsid w:val="006A5C46"/>
    <w:rsid w:val="006B01EB"/>
    <w:rsid w:val="006B088D"/>
    <w:rsid w:val="006C40B3"/>
    <w:rsid w:val="006C4D64"/>
    <w:rsid w:val="006D209F"/>
    <w:rsid w:val="006E1933"/>
    <w:rsid w:val="006E2A82"/>
    <w:rsid w:val="006E7FCB"/>
    <w:rsid w:val="006F249D"/>
    <w:rsid w:val="006F768C"/>
    <w:rsid w:val="00701225"/>
    <w:rsid w:val="007046F7"/>
    <w:rsid w:val="007070F2"/>
    <w:rsid w:val="007122B2"/>
    <w:rsid w:val="007163D6"/>
    <w:rsid w:val="00716740"/>
    <w:rsid w:val="007173BC"/>
    <w:rsid w:val="00721051"/>
    <w:rsid w:val="007213BF"/>
    <w:rsid w:val="00722A48"/>
    <w:rsid w:val="00723045"/>
    <w:rsid w:val="00723F75"/>
    <w:rsid w:val="0072586A"/>
    <w:rsid w:val="007275E9"/>
    <w:rsid w:val="00727DAC"/>
    <w:rsid w:val="00732E88"/>
    <w:rsid w:val="00733D02"/>
    <w:rsid w:val="00734A58"/>
    <w:rsid w:val="0073769A"/>
    <w:rsid w:val="00741C34"/>
    <w:rsid w:val="007538FE"/>
    <w:rsid w:val="00757963"/>
    <w:rsid w:val="00760947"/>
    <w:rsid w:val="007633AD"/>
    <w:rsid w:val="00763854"/>
    <w:rsid w:val="00763BAC"/>
    <w:rsid w:val="007710FA"/>
    <w:rsid w:val="00771566"/>
    <w:rsid w:val="007843F4"/>
    <w:rsid w:val="00785713"/>
    <w:rsid w:val="00786F59"/>
    <w:rsid w:val="00794F70"/>
    <w:rsid w:val="007A0B76"/>
    <w:rsid w:val="007A1CC0"/>
    <w:rsid w:val="007A3437"/>
    <w:rsid w:val="007A387B"/>
    <w:rsid w:val="007A48F6"/>
    <w:rsid w:val="007B108E"/>
    <w:rsid w:val="007B2085"/>
    <w:rsid w:val="007B236A"/>
    <w:rsid w:val="007B2D23"/>
    <w:rsid w:val="007B6530"/>
    <w:rsid w:val="007B68C2"/>
    <w:rsid w:val="007B7866"/>
    <w:rsid w:val="007B7EBB"/>
    <w:rsid w:val="007C068F"/>
    <w:rsid w:val="007C3D79"/>
    <w:rsid w:val="007C7550"/>
    <w:rsid w:val="007D167C"/>
    <w:rsid w:val="007D4D0B"/>
    <w:rsid w:val="007D5EA0"/>
    <w:rsid w:val="007E601A"/>
    <w:rsid w:val="007E7255"/>
    <w:rsid w:val="007F0ACF"/>
    <w:rsid w:val="007F0F8D"/>
    <w:rsid w:val="007F1474"/>
    <w:rsid w:val="007F4FB4"/>
    <w:rsid w:val="007F5F84"/>
    <w:rsid w:val="00801B86"/>
    <w:rsid w:val="00806575"/>
    <w:rsid w:val="00811169"/>
    <w:rsid w:val="008155A3"/>
    <w:rsid w:val="00815B94"/>
    <w:rsid w:val="00817366"/>
    <w:rsid w:val="008176BF"/>
    <w:rsid w:val="00823C67"/>
    <w:rsid w:val="00824AF6"/>
    <w:rsid w:val="00825B70"/>
    <w:rsid w:val="00830FE1"/>
    <w:rsid w:val="008317E1"/>
    <w:rsid w:val="0083316A"/>
    <w:rsid w:val="00833381"/>
    <w:rsid w:val="008355C0"/>
    <w:rsid w:val="008379EC"/>
    <w:rsid w:val="00842208"/>
    <w:rsid w:val="00842355"/>
    <w:rsid w:val="00842EF2"/>
    <w:rsid w:val="00843173"/>
    <w:rsid w:val="00843EE4"/>
    <w:rsid w:val="008451A5"/>
    <w:rsid w:val="00845AAF"/>
    <w:rsid w:val="00853D49"/>
    <w:rsid w:val="00855689"/>
    <w:rsid w:val="0085665A"/>
    <w:rsid w:val="00857ADC"/>
    <w:rsid w:val="00860E02"/>
    <w:rsid w:val="00861A49"/>
    <w:rsid w:val="00861CFD"/>
    <w:rsid w:val="00865631"/>
    <w:rsid w:val="00865A32"/>
    <w:rsid w:val="00872C2B"/>
    <w:rsid w:val="00874B76"/>
    <w:rsid w:val="0087531A"/>
    <w:rsid w:val="0088464E"/>
    <w:rsid w:val="0089176D"/>
    <w:rsid w:val="008A44ED"/>
    <w:rsid w:val="008A4B2B"/>
    <w:rsid w:val="008A6BBB"/>
    <w:rsid w:val="008A7D3C"/>
    <w:rsid w:val="008B1D76"/>
    <w:rsid w:val="008B5DAB"/>
    <w:rsid w:val="008B6050"/>
    <w:rsid w:val="008B6EAB"/>
    <w:rsid w:val="008B7C35"/>
    <w:rsid w:val="008C049E"/>
    <w:rsid w:val="008C1702"/>
    <w:rsid w:val="008C7F7E"/>
    <w:rsid w:val="008D010A"/>
    <w:rsid w:val="008D2107"/>
    <w:rsid w:val="008D3045"/>
    <w:rsid w:val="008D3156"/>
    <w:rsid w:val="008D58DD"/>
    <w:rsid w:val="008D5FD3"/>
    <w:rsid w:val="008E2545"/>
    <w:rsid w:val="008E3A67"/>
    <w:rsid w:val="008E62DD"/>
    <w:rsid w:val="008E6F2C"/>
    <w:rsid w:val="008E7A45"/>
    <w:rsid w:val="008F2AC4"/>
    <w:rsid w:val="008F4F12"/>
    <w:rsid w:val="008F53AB"/>
    <w:rsid w:val="00902136"/>
    <w:rsid w:val="00902B7B"/>
    <w:rsid w:val="00904A63"/>
    <w:rsid w:val="0090566B"/>
    <w:rsid w:val="009200F6"/>
    <w:rsid w:val="0092090E"/>
    <w:rsid w:val="009271A3"/>
    <w:rsid w:val="00931DF9"/>
    <w:rsid w:val="00931F83"/>
    <w:rsid w:val="0093429D"/>
    <w:rsid w:val="00934DC1"/>
    <w:rsid w:val="00935B10"/>
    <w:rsid w:val="0094048E"/>
    <w:rsid w:val="00945654"/>
    <w:rsid w:val="009460C7"/>
    <w:rsid w:val="00946939"/>
    <w:rsid w:val="00950A7E"/>
    <w:rsid w:val="00950CCD"/>
    <w:rsid w:val="0095166D"/>
    <w:rsid w:val="0095169B"/>
    <w:rsid w:val="00953982"/>
    <w:rsid w:val="00954207"/>
    <w:rsid w:val="00955771"/>
    <w:rsid w:val="009567BE"/>
    <w:rsid w:val="00957194"/>
    <w:rsid w:val="00957D77"/>
    <w:rsid w:val="00962E90"/>
    <w:rsid w:val="0096367E"/>
    <w:rsid w:val="0096772E"/>
    <w:rsid w:val="009702DD"/>
    <w:rsid w:val="00972344"/>
    <w:rsid w:val="00972497"/>
    <w:rsid w:val="00972A29"/>
    <w:rsid w:val="009735D5"/>
    <w:rsid w:val="009741B7"/>
    <w:rsid w:val="00980B90"/>
    <w:rsid w:val="00982E6B"/>
    <w:rsid w:val="00984D3B"/>
    <w:rsid w:val="00990440"/>
    <w:rsid w:val="009943A5"/>
    <w:rsid w:val="00996B3D"/>
    <w:rsid w:val="009A2785"/>
    <w:rsid w:val="009A50B7"/>
    <w:rsid w:val="009B051E"/>
    <w:rsid w:val="009B4760"/>
    <w:rsid w:val="009B753B"/>
    <w:rsid w:val="009B795C"/>
    <w:rsid w:val="009C1030"/>
    <w:rsid w:val="009C738D"/>
    <w:rsid w:val="009D4BE6"/>
    <w:rsid w:val="009D505D"/>
    <w:rsid w:val="009D7F2F"/>
    <w:rsid w:val="009E39B3"/>
    <w:rsid w:val="009E4596"/>
    <w:rsid w:val="009E5076"/>
    <w:rsid w:val="009E6EFC"/>
    <w:rsid w:val="009E785A"/>
    <w:rsid w:val="009E78E5"/>
    <w:rsid w:val="009F0BE6"/>
    <w:rsid w:val="009F39CB"/>
    <w:rsid w:val="009F7EFF"/>
    <w:rsid w:val="00A004E1"/>
    <w:rsid w:val="00A01542"/>
    <w:rsid w:val="00A0193A"/>
    <w:rsid w:val="00A06C49"/>
    <w:rsid w:val="00A07B6C"/>
    <w:rsid w:val="00A12195"/>
    <w:rsid w:val="00A13656"/>
    <w:rsid w:val="00A1371D"/>
    <w:rsid w:val="00A16216"/>
    <w:rsid w:val="00A16C67"/>
    <w:rsid w:val="00A16D79"/>
    <w:rsid w:val="00A171A0"/>
    <w:rsid w:val="00A174A3"/>
    <w:rsid w:val="00A244D0"/>
    <w:rsid w:val="00A2599B"/>
    <w:rsid w:val="00A275CD"/>
    <w:rsid w:val="00A31B46"/>
    <w:rsid w:val="00A31F15"/>
    <w:rsid w:val="00A34FF3"/>
    <w:rsid w:val="00A42B22"/>
    <w:rsid w:val="00A46CBF"/>
    <w:rsid w:val="00A4760F"/>
    <w:rsid w:val="00A5049A"/>
    <w:rsid w:val="00A509B4"/>
    <w:rsid w:val="00A5634C"/>
    <w:rsid w:val="00A57146"/>
    <w:rsid w:val="00A57EAD"/>
    <w:rsid w:val="00A61BA7"/>
    <w:rsid w:val="00A62CFE"/>
    <w:rsid w:val="00A63032"/>
    <w:rsid w:val="00A66C50"/>
    <w:rsid w:val="00A70BFE"/>
    <w:rsid w:val="00A737F7"/>
    <w:rsid w:val="00A74A2B"/>
    <w:rsid w:val="00A7522E"/>
    <w:rsid w:val="00A7549A"/>
    <w:rsid w:val="00A75C3B"/>
    <w:rsid w:val="00A76C4A"/>
    <w:rsid w:val="00A801E6"/>
    <w:rsid w:val="00A8420A"/>
    <w:rsid w:val="00A86EFD"/>
    <w:rsid w:val="00A92F39"/>
    <w:rsid w:val="00A94475"/>
    <w:rsid w:val="00AA1407"/>
    <w:rsid w:val="00AA233C"/>
    <w:rsid w:val="00AA2A5E"/>
    <w:rsid w:val="00AA4FBB"/>
    <w:rsid w:val="00AA5A0B"/>
    <w:rsid w:val="00AA5C71"/>
    <w:rsid w:val="00AA64B2"/>
    <w:rsid w:val="00AB438E"/>
    <w:rsid w:val="00AB5413"/>
    <w:rsid w:val="00AC1E24"/>
    <w:rsid w:val="00AC4287"/>
    <w:rsid w:val="00AC585C"/>
    <w:rsid w:val="00AD22B1"/>
    <w:rsid w:val="00AD4290"/>
    <w:rsid w:val="00AD66D8"/>
    <w:rsid w:val="00AD7631"/>
    <w:rsid w:val="00AE2ABD"/>
    <w:rsid w:val="00AE2EA3"/>
    <w:rsid w:val="00AE70F9"/>
    <w:rsid w:val="00AE7626"/>
    <w:rsid w:val="00AF05BA"/>
    <w:rsid w:val="00AF545E"/>
    <w:rsid w:val="00AF568A"/>
    <w:rsid w:val="00B03299"/>
    <w:rsid w:val="00B04E62"/>
    <w:rsid w:val="00B07214"/>
    <w:rsid w:val="00B12F17"/>
    <w:rsid w:val="00B12FBF"/>
    <w:rsid w:val="00B152C3"/>
    <w:rsid w:val="00B16183"/>
    <w:rsid w:val="00B178F5"/>
    <w:rsid w:val="00B21879"/>
    <w:rsid w:val="00B4180A"/>
    <w:rsid w:val="00B41970"/>
    <w:rsid w:val="00B45C81"/>
    <w:rsid w:val="00B506A9"/>
    <w:rsid w:val="00B51A95"/>
    <w:rsid w:val="00B5376D"/>
    <w:rsid w:val="00B55EB3"/>
    <w:rsid w:val="00B57603"/>
    <w:rsid w:val="00B60132"/>
    <w:rsid w:val="00B64B89"/>
    <w:rsid w:val="00B64F2C"/>
    <w:rsid w:val="00B6651A"/>
    <w:rsid w:val="00B70140"/>
    <w:rsid w:val="00B709A3"/>
    <w:rsid w:val="00B71A20"/>
    <w:rsid w:val="00B72608"/>
    <w:rsid w:val="00B82213"/>
    <w:rsid w:val="00B82FF1"/>
    <w:rsid w:val="00B842F3"/>
    <w:rsid w:val="00B85640"/>
    <w:rsid w:val="00B8568A"/>
    <w:rsid w:val="00B874AF"/>
    <w:rsid w:val="00B877DB"/>
    <w:rsid w:val="00B900C6"/>
    <w:rsid w:val="00B903F2"/>
    <w:rsid w:val="00B90CB5"/>
    <w:rsid w:val="00B9206D"/>
    <w:rsid w:val="00B940DF"/>
    <w:rsid w:val="00B94107"/>
    <w:rsid w:val="00B954D8"/>
    <w:rsid w:val="00B96611"/>
    <w:rsid w:val="00B96C72"/>
    <w:rsid w:val="00BA06FD"/>
    <w:rsid w:val="00BA119C"/>
    <w:rsid w:val="00BA16E6"/>
    <w:rsid w:val="00BA2AA8"/>
    <w:rsid w:val="00BA3189"/>
    <w:rsid w:val="00BA6154"/>
    <w:rsid w:val="00BA615E"/>
    <w:rsid w:val="00BB0863"/>
    <w:rsid w:val="00BB0BA0"/>
    <w:rsid w:val="00BB0E15"/>
    <w:rsid w:val="00BB3831"/>
    <w:rsid w:val="00BB5C80"/>
    <w:rsid w:val="00BB6509"/>
    <w:rsid w:val="00BC27B3"/>
    <w:rsid w:val="00BC30F9"/>
    <w:rsid w:val="00BC315C"/>
    <w:rsid w:val="00BC3426"/>
    <w:rsid w:val="00BC3C23"/>
    <w:rsid w:val="00BC472A"/>
    <w:rsid w:val="00BC50F7"/>
    <w:rsid w:val="00BC67D3"/>
    <w:rsid w:val="00BD1022"/>
    <w:rsid w:val="00BD505A"/>
    <w:rsid w:val="00BD55FB"/>
    <w:rsid w:val="00BE0709"/>
    <w:rsid w:val="00BE0AE8"/>
    <w:rsid w:val="00BE17E3"/>
    <w:rsid w:val="00BE4DC7"/>
    <w:rsid w:val="00BE6654"/>
    <w:rsid w:val="00BF02AC"/>
    <w:rsid w:val="00BF03C8"/>
    <w:rsid w:val="00BF1B5B"/>
    <w:rsid w:val="00BF59E3"/>
    <w:rsid w:val="00BF6FE9"/>
    <w:rsid w:val="00C02D9A"/>
    <w:rsid w:val="00C05292"/>
    <w:rsid w:val="00C0657E"/>
    <w:rsid w:val="00C066F3"/>
    <w:rsid w:val="00C07099"/>
    <w:rsid w:val="00C0773C"/>
    <w:rsid w:val="00C13592"/>
    <w:rsid w:val="00C14B83"/>
    <w:rsid w:val="00C17EF6"/>
    <w:rsid w:val="00C246A5"/>
    <w:rsid w:val="00C24700"/>
    <w:rsid w:val="00C24799"/>
    <w:rsid w:val="00C25AA0"/>
    <w:rsid w:val="00C322E4"/>
    <w:rsid w:val="00C3381E"/>
    <w:rsid w:val="00C350FB"/>
    <w:rsid w:val="00C37D0C"/>
    <w:rsid w:val="00C4056B"/>
    <w:rsid w:val="00C44F9D"/>
    <w:rsid w:val="00C45919"/>
    <w:rsid w:val="00C45B73"/>
    <w:rsid w:val="00C47C73"/>
    <w:rsid w:val="00C50570"/>
    <w:rsid w:val="00C50B1D"/>
    <w:rsid w:val="00C53207"/>
    <w:rsid w:val="00C6106F"/>
    <w:rsid w:val="00C63B11"/>
    <w:rsid w:val="00C649A6"/>
    <w:rsid w:val="00C657B0"/>
    <w:rsid w:val="00C672A3"/>
    <w:rsid w:val="00C702BF"/>
    <w:rsid w:val="00C70C57"/>
    <w:rsid w:val="00C71E47"/>
    <w:rsid w:val="00C737AD"/>
    <w:rsid w:val="00C74757"/>
    <w:rsid w:val="00C74767"/>
    <w:rsid w:val="00C74CB1"/>
    <w:rsid w:val="00C76042"/>
    <w:rsid w:val="00C80B90"/>
    <w:rsid w:val="00C858C4"/>
    <w:rsid w:val="00C858C6"/>
    <w:rsid w:val="00C90C23"/>
    <w:rsid w:val="00C90C77"/>
    <w:rsid w:val="00C90DE3"/>
    <w:rsid w:val="00C91261"/>
    <w:rsid w:val="00C91A71"/>
    <w:rsid w:val="00CA44E4"/>
    <w:rsid w:val="00CA4C7B"/>
    <w:rsid w:val="00CA4D5E"/>
    <w:rsid w:val="00CA6979"/>
    <w:rsid w:val="00CA6A8A"/>
    <w:rsid w:val="00CB1D4B"/>
    <w:rsid w:val="00CB20DB"/>
    <w:rsid w:val="00CB28EC"/>
    <w:rsid w:val="00CB3372"/>
    <w:rsid w:val="00CB3AE2"/>
    <w:rsid w:val="00CB536E"/>
    <w:rsid w:val="00CC05CF"/>
    <w:rsid w:val="00CC5E0F"/>
    <w:rsid w:val="00CC7607"/>
    <w:rsid w:val="00CD1111"/>
    <w:rsid w:val="00CD2111"/>
    <w:rsid w:val="00CD4DC2"/>
    <w:rsid w:val="00CD4EBF"/>
    <w:rsid w:val="00CD5E7E"/>
    <w:rsid w:val="00CD5EE0"/>
    <w:rsid w:val="00CD78C4"/>
    <w:rsid w:val="00CE07E6"/>
    <w:rsid w:val="00CE1ACC"/>
    <w:rsid w:val="00CE22D9"/>
    <w:rsid w:val="00CE769A"/>
    <w:rsid w:val="00CF1F28"/>
    <w:rsid w:val="00CF225E"/>
    <w:rsid w:val="00CF4DA3"/>
    <w:rsid w:val="00D01598"/>
    <w:rsid w:val="00D028F3"/>
    <w:rsid w:val="00D04B0A"/>
    <w:rsid w:val="00D05607"/>
    <w:rsid w:val="00D059E9"/>
    <w:rsid w:val="00D12725"/>
    <w:rsid w:val="00D12FBF"/>
    <w:rsid w:val="00D264F6"/>
    <w:rsid w:val="00D30D1C"/>
    <w:rsid w:val="00D31F99"/>
    <w:rsid w:val="00D34D40"/>
    <w:rsid w:val="00D34FB0"/>
    <w:rsid w:val="00D35185"/>
    <w:rsid w:val="00D359A9"/>
    <w:rsid w:val="00D40867"/>
    <w:rsid w:val="00D423E8"/>
    <w:rsid w:val="00D45D1A"/>
    <w:rsid w:val="00D51240"/>
    <w:rsid w:val="00D51DFB"/>
    <w:rsid w:val="00D57686"/>
    <w:rsid w:val="00D6792E"/>
    <w:rsid w:val="00D71829"/>
    <w:rsid w:val="00D71E27"/>
    <w:rsid w:val="00D72DDA"/>
    <w:rsid w:val="00D7466A"/>
    <w:rsid w:val="00D772F7"/>
    <w:rsid w:val="00D81267"/>
    <w:rsid w:val="00D8191D"/>
    <w:rsid w:val="00D81F06"/>
    <w:rsid w:val="00D83364"/>
    <w:rsid w:val="00D85DC1"/>
    <w:rsid w:val="00D8700B"/>
    <w:rsid w:val="00D94C6E"/>
    <w:rsid w:val="00DA272A"/>
    <w:rsid w:val="00DA2AF8"/>
    <w:rsid w:val="00DA2FF2"/>
    <w:rsid w:val="00DA37C7"/>
    <w:rsid w:val="00DA3FE3"/>
    <w:rsid w:val="00DA56DC"/>
    <w:rsid w:val="00DA77C2"/>
    <w:rsid w:val="00DA7EC3"/>
    <w:rsid w:val="00DB12D3"/>
    <w:rsid w:val="00DB14BC"/>
    <w:rsid w:val="00DB1B18"/>
    <w:rsid w:val="00DB3DAB"/>
    <w:rsid w:val="00DB79C5"/>
    <w:rsid w:val="00DC107C"/>
    <w:rsid w:val="00DC1984"/>
    <w:rsid w:val="00DC2A68"/>
    <w:rsid w:val="00DC3B97"/>
    <w:rsid w:val="00DC7555"/>
    <w:rsid w:val="00DD0202"/>
    <w:rsid w:val="00DD1197"/>
    <w:rsid w:val="00DD1E25"/>
    <w:rsid w:val="00DE6014"/>
    <w:rsid w:val="00DE71BF"/>
    <w:rsid w:val="00DE75CF"/>
    <w:rsid w:val="00DF1954"/>
    <w:rsid w:val="00DF7585"/>
    <w:rsid w:val="00E007F6"/>
    <w:rsid w:val="00E032AB"/>
    <w:rsid w:val="00E037A4"/>
    <w:rsid w:val="00E03BC0"/>
    <w:rsid w:val="00E13EDE"/>
    <w:rsid w:val="00E16DB9"/>
    <w:rsid w:val="00E20DE2"/>
    <w:rsid w:val="00E22BF1"/>
    <w:rsid w:val="00E30BC4"/>
    <w:rsid w:val="00E33848"/>
    <w:rsid w:val="00E34587"/>
    <w:rsid w:val="00E401FA"/>
    <w:rsid w:val="00E43DCE"/>
    <w:rsid w:val="00E43ECB"/>
    <w:rsid w:val="00E44E74"/>
    <w:rsid w:val="00E50CE1"/>
    <w:rsid w:val="00E5418A"/>
    <w:rsid w:val="00E57589"/>
    <w:rsid w:val="00E60BEC"/>
    <w:rsid w:val="00E61933"/>
    <w:rsid w:val="00E61FAF"/>
    <w:rsid w:val="00E658A1"/>
    <w:rsid w:val="00E664C1"/>
    <w:rsid w:val="00E67097"/>
    <w:rsid w:val="00E673F2"/>
    <w:rsid w:val="00E67FE1"/>
    <w:rsid w:val="00E73AEA"/>
    <w:rsid w:val="00E73BA7"/>
    <w:rsid w:val="00E73C5A"/>
    <w:rsid w:val="00E77EFD"/>
    <w:rsid w:val="00E805EE"/>
    <w:rsid w:val="00E80AC5"/>
    <w:rsid w:val="00E83546"/>
    <w:rsid w:val="00E86553"/>
    <w:rsid w:val="00E91BBD"/>
    <w:rsid w:val="00EA04FF"/>
    <w:rsid w:val="00EA1C34"/>
    <w:rsid w:val="00EA4DD4"/>
    <w:rsid w:val="00EA54E0"/>
    <w:rsid w:val="00EA7BAC"/>
    <w:rsid w:val="00EB0B3E"/>
    <w:rsid w:val="00EB3BCC"/>
    <w:rsid w:val="00EB3CF5"/>
    <w:rsid w:val="00EB6B9E"/>
    <w:rsid w:val="00EC2B87"/>
    <w:rsid w:val="00EC4347"/>
    <w:rsid w:val="00EC5AB5"/>
    <w:rsid w:val="00EC79EC"/>
    <w:rsid w:val="00EC7AAE"/>
    <w:rsid w:val="00ED03C4"/>
    <w:rsid w:val="00ED24B5"/>
    <w:rsid w:val="00ED42B7"/>
    <w:rsid w:val="00ED5A57"/>
    <w:rsid w:val="00ED5CAC"/>
    <w:rsid w:val="00EE30A5"/>
    <w:rsid w:val="00EE3F39"/>
    <w:rsid w:val="00EE4027"/>
    <w:rsid w:val="00EE442E"/>
    <w:rsid w:val="00EE4631"/>
    <w:rsid w:val="00EE6EEB"/>
    <w:rsid w:val="00EE73BB"/>
    <w:rsid w:val="00EF1CC9"/>
    <w:rsid w:val="00EF3ED2"/>
    <w:rsid w:val="00EF463B"/>
    <w:rsid w:val="00EF5BF7"/>
    <w:rsid w:val="00EF6B2B"/>
    <w:rsid w:val="00F009EA"/>
    <w:rsid w:val="00F0363C"/>
    <w:rsid w:val="00F0366F"/>
    <w:rsid w:val="00F04931"/>
    <w:rsid w:val="00F051DA"/>
    <w:rsid w:val="00F062A4"/>
    <w:rsid w:val="00F06597"/>
    <w:rsid w:val="00F0695F"/>
    <w:rsid w:val="00F11541"/>
    <w:rsid w:val="00F21BCD"/>
    <w:rsid w:val="00F226FE"/>
    <w:rsid w:val="00F24AB0"/>
    <w:rsid w:val="00F379D5"/>
    <w:rsid w:val="00F424D8"/>
    <w:rsid w:val="00F42A1D"/>
    <w:rsid w:val="00F43DFC"/>
    <w:rsid w:val="00F53FB6"/>
    <w:rsid w:val="00F55180"/>
    <w:rsid w:val="00F5577F"/>
    <w:rsid w:val="00F568EA"/>
    <w:rsid w:val="00F6428C"/>
    <w:rsid w:val="00F6478E"/>
    <w:rsid w:val="00F64CDA"/>
    <w:rsid w:val="00F6660F"/>
    <w:rsid w:val="00F70918"/>
    <w:rsid w:val="00F74962"/>
    <w:rsid w:val="00F749E0"/>
    <w:rsid w:val="00F76E61"/>
    <w:rsid w:val="00F77EC2"/>
    <w:rsid w:val="00F803B3"/>
    <w:rsid w:val="00F82572"/>
    <w:rsid w:val="00F877DE"/>
    <w:rsid w:val="00F922C4"/>
    <w:rsid w:val="00F93843"/>
    <w:rsid w:val="00F96943"/>
    <w:rsid w:val="00FA002A"/>
    <w:rsid w:val="00FA0B8B"/>
    <w:rsid w:val="00FA21BE"/>
    <w:rsid w:val="00FA4355"/>
    <w:rsid w:val="00FA6D60"/>
    <w:rsid w:val="00FB09ED"/>
    <w:rsid w:val="00FB4A5D"/>
    <w:rsid w:val="00FB6725"/>
    <w:rsid w:val="00FC09CC"/>
    <w:rsid w:val="00FC1981"/>
    <w:rsid w:val="00FC209A"/>
    <w:rsid w:val="00FC2992"/>
    <w:rsid w:val="00FC340E"/>
    <w:rsid w:val="00FD0A7A"/>
    <w:rsid w:val="00FD0B58"/>
    <w:rsid w:val="00FD2D5A"/>
    <w:rsid w:val="00FD2E9B"/>
    <w:rsid w:val="00FD3834"/>
    <w:rsid w:val="00FD4BF3"/>
    <w:rsid w:val="00FE02FB"/>
    <w:rsid w:val="00FE43BF"/>
    <w:rsid w:val="00FE4BE9"/>
    <w:rsid w:val="00FE536C"/>
    <w:rsid w:val="00FE6661"/>
    <w:rsid w:val="00FF0C47"/>
    <w:rsid w:val="00FF3190"/>
    <w:rsid w:val="00FF5F8B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30B10433"/>
  <w15:docId w15:val="{5171B077-62B3-4901-9AC4-0B222941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2">
    <w:name w:val="heading 2"/>
    <w:basedOn w:val="Normal"/>
    <w:next w:val="Normal"/>
    <w:qFormat/>
    <w:rsid w:val="001F24A9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F1D88"/>
    <w:pPr>
      <w:keepNext/>
      <w:keepLines/>
      <w:tabs>
        <w:tab w:val="left" w:pos="720"/>
      </w:tabs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lang w:val="en-C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F1D88"/>
    <w:pPr>
      <w:keepNext/>
      <w:keepLines/>
      <w:tabs>
        <w:tab w:val="left" w:pos="720"/>
      </w:tabs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 w:val="20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"/>
    <w:basedOn w:val="Normal"/>
    <w:link w:val="HeaderChar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0" w:hanging="720"/>
    </w:pPr>
    <w:rPr>
      <w:sz w:val="20"/>
    </w:rPr>
  </w:style>
  <w:style w:type="paragraph" w:styleId="BodyText">
    <w:name w:val="Body Text"/>
    <w:basedOn w:val="Normal"/>
    <w:rPr>
      <w:sz w:val="20"/>
    </w:rPr>
  </w:style>
  <w:style w:type="paragraph" w:styleId="BodyTextIndent2">
    <w:name w:val="Body Text Indent 2"/>
    <w:basedOn w:val="Normal"/>
    <w:pPr>
      <w:ind w:left="1440"/>
    </w:pPr>
    <w:rPr>
      <w:sz w:val="20"/>
    </w:rPr>
  </w:style>
  <w:style w:type="paragraph" w:styleId="BodyTextIndent3">
    <w:name w:val="Body Text Indent 3"/>
    <w:basedOn w:val="Normal"/>
    <w:link w:val="BodyTextIndent3Char"/>
    <w:pPr>
      <w:ind w:left="720" w:hanging="720"/>
    </w:pPr>
    <w:rPr>
      <w:sz w:val="20"/>
    </w:rPr>
  </w:style>
  <w:style w:type="paragraph" w:styleId="BalloonText">
    <w:name w:val="Balloon Text"/>
    <w:basedOn w:val="Normal"/>
    <w:semiHidden/>
    <w:rsid w:val="005C1143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Header Char Char"/>
    <w:link w:val="Header"/>
    <w:rsid w:val="00372697"/>
    <w:rPr>
      <w:rFonts w:ascii="Arial" w:hAnsi="Arial"/>
      <w:sz w:val="24"/>
      <w:lang w:val="en-US" w:eastAsia="en-US" w:bidi="ar-SA"/>
    </w:rPr>
  </w:style>
  <w:style w:type="paragraph" w:styleId="HTMLPreformatted">
    <w:name w:val="HTML Preformatted"/>
    <w:basedOn w:val="Normal"/>
    <w:rsid w:val="00BF5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LUBZonearticle">
    <w:name w:val="LUB Zone article"/>
    <w:basedOn w:val="Normal"/>
    <w:link w:val="LUBZonearticleChar"/>
    <w:rsid w:val="00D71829"/>
    <w:pPr>
      <w:spacing w:before="60" w:after="60"/>
      <w:ind w:left="1440" w:hanging="720"/>
    </w:pPr>
    <w:rPr>
      <w:szCs w:val="22"/>
    </w:rPr>
  </w:style>
  <w:style w:type="character" w:customStyle="1" w:styleId="LUBZonearticleChar">
    <w:name w:val="LUB Zone article Char"/>
    <w:link w:val="LUBZonearticle"/>
    <w:rsid w:val="00D71829"/>
    <w:rPr>
      <w:rFonts w:ascii="Arial" w:hAnsi="Arial"/>
      <w:sz w:val="24"/>
      <w:szCs w:val="22"/>
      <w:lang w:val="en-US" w:eastAsia="en-US" w:bidi="ar-SA"/>
    </w:rPr>
  </w:style>
  <w:style w:type="paragraph" w:styleId="PlainText">
    <w:name w:val="Plain Text"/>
    <w:basedOn w:val="Normal"/>
    <w:rsid w:val="001F24A9"/>
    <w:rPr>
      <w:rFonts w:ascii="Courier New" w:hAnsi="Courier New"/>
      <w:sz w:val="20"/>
      <w:lang w:val="en-CA"/>
    </w:rPr>
  </w:style>
  <w:style w:type="paragraph" w:styleId="ListParagraph">
    <w:name w:val="List Paragraph"/>
    <w:basedOn w:val="Normal"/>
    <w:uiPriority w:val="34"/>
    <w:qFormat/>
    <w:rsid w:val="00B506A9"/>
    <w:pPr>
      <w:ind w:left="720"/>
    </w:pPr>
  </w:style>
  <w:style w:type="character" w:styleId="CommentReference">
    <w:name w:val="annotation reference"/>
    <w:uiPriority w:val="99"/>
    <w:semiHidden/>
    <w:unhideWhenUsed/>
    <w:rsid w:val="00162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2506"/>
    <w:rPr>
      <w:sz w:val="20"/>
    </w:rPr>
  </w:style>
  <w:style w:type="character" w:customStyle="1" w:styleId="CommentTextChar">
    <w:name w:val="Comment Text Char"/>
    <w:link w:val="CommentText"/>
    <w:uiPriority w:val="99"/>
    <w:rsid w:val="0016250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25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2506"/>
    <w:rPr>
      <w:rFonts w:ascii="Arial" w:hAnsi="Arial"/>
      <w:b/>
      <w:bCs/>
    </w:rPr>
  </w:style>
  <w:style w:type="character" w:customStyle="1" w:styleId="BodyTextIndent3Char">
    <w:name w:val="Body Text Indent 3 Char"/>
    <w:link w:val="BodyTextIndent3"/>
    <w:rsid w:val="0035466A"/>
    <w:rPr>
      <w:rFonts w:ascii="Arial" w:hAnsi="Arial"/>
      <w:lang w:val="en-US" w:eastAsia="en-US"/>
    </w:rPr>
  </w:style>
  <w:style w:type="paragraph" w:styleId="Revision">
    <w:name w:val="Revision"/>
    <w:hidden/>
    <w:uiPriority w:val="99"/>
    <w:semiHidden/>
    <w:rsid w:val="00C0773C"/>
    <w:rPr>
      <w:rFonts w:ascii="Arial" w:hAnsi="Arial"/>
      <w:sz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F1D88"/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1D88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paragraph" w:styleId="TOC2">
    <w:name w:val="toc 2"/>
    <w:basedOn w:val="Normal"/>
    <w:next w:val="Normal"/>
    <w:uiPriority w:val="39"/>
    <w:rsid w:val="002F1D88"/>
    <w:pPr>
      <w:tabs>
        <w:tab w:val="right" w:leader="dot" w:pos="8626"/>
      </w:tabs>
      <w:spacing w:before="240"/>
      <w:jc w:val="both"/>
    </w:pPr>
    <w:rPr>
      <w:b/>
      <w:noProof/>
      <w:sz w:val="20"/>
      <w:lang w:val="en-CA"/>
    </w:rPr>
  </w:style>
  <w:style w:type="character" w:styleId="Hyperlink">
    <w:name w:val="Hyperlink"/>
    <w:uiPriority w:val="99"/>
    <w:unhideWhenUsed/>
    <w:rsid w:val="002F1D88"/>
    <w:rPr>
      <w:color w:val="BA5C22"/>
      <w:u w:val="single"/>
    </w:rPr>
  </w:style>
  <w:style w:type="character" w:customStyle="1" w:styleId="fontstyle01">
    <w:name w:val="fontstyle01"/>
    <w:basedOn w:val="DefaultParagraphFont"/>
    <w:rsid w:val="00B04E62"/>
    <w:rPr>
      <w:rFonts w:ascii="Calibri-Bold" w:hAnsi="Calibri-Bold" w:hint="default"/>
      <w:b/>
      <w:bCs/>
      <w:i w:val="0"/>
      <w:iCs w:val="0"/>
      <w:color w:val="0070C0"/>
      <w:sz w:val="22"/>
      <w:szCs w:val="22"/>
    </w:rPr>
  </w:style>
  <w:style w:type="character" w:customStyle="1" w:styleId="fontstyle21">
    <w:name w:val="fontstyle21"/>
    <w:basedOn w:val="DefaultParagraphFont"/>
    <w:rsid w:val="004B5487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7538FE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files.islandstrust.bc.ca/islands/local-trust-areas/salt-spring/current-projects/Housing%20Action%20Program%20-%20Farm%20Housing/2.%20Proposed%20Bylaws/SS-BL-526_1st%20Reading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27D4-0636-4800-85D9-A7DB8F310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1060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BYLAW NO.</vt:lpstr>
    </vt:vector>
  </TitlesOfParts>
  <Company>Islands Trust</Company>
  <LinksUpToDate>false</LinksUpToDate>
  <CharactersWithSpaces>7024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BYLAW NO.</dc:title>
  <dc:creator>System Admin</dc:creator>
  <cp:lastModifiedBy>Louisa Garbo</cp:lastModifiedBy>
  <cp:revision>4</cp:revision>
  <cp:lastPrinted>2022-06-30T21:12:00Z</cp:lastPrinted>
  <dcterms:created xsi:type="dcterms:W3CDTF">2022-07-19T15:50:00Z</dcterms:created>
  <dcterms:modified xsi:type="dcterms:W3CDTF">2022-07-19T17:34:00Z</dcterms:modified>
</cp:coreProperties>
</file>